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47F" w:rsidRDefault="0015547F">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15547F" w:rsidRDefault="0015547F">
      <w:pPr>
        <w:pStyle w:val="ConsPlusNormal"/>
        <w:jc w:val="both"/>
        <w:outlineLvl w:val="0"/>
      </w:pPr>
    </w:p>
    <w:p w:rsidR="0015547F" w:rsidRDefault="0015547F">
      <w:pPr>
        <w:pStyle w:val="ConsPlusNormal"/>
        <w:outlineLvl w:val="0"/>
      </w:pPr>
      <w:r>
        <w:t>Зарегистрировано в Минюсте России 20 января 2017 г. N 45328</w:t>
      </w:r>
    </w:p>
    <w:p w:rsidR="0015547F" w:rsidRDefault="0015547F">
      <w:pPr>
        <w:pStyle w:val="ConsPlusNormal"/>
        <w:pBdr>
          <w:top w:val="single" w:sz="6" w:space="0" w:color="auto"/>
        </w:pBdr>
        <w:spacing w:before="100" w:after="100"/>
        <w:jc w:val="both"/>
        <w:rPr>
          <w:sz w:val="2"/>
          <w:szCs w:val="2"/>
        </w:rPr>
      </w:pPr>
    </w:p>
    <w:p w:rsidR="0015547F" w:rsidRDefault="0015547F">
      <w:pPr>
        <w:pStyle w:val="ConsPlusNormal"/>
        <w:jc w:val="both"/>
      </w:pPr>
    </w:p>
    <w:p w:rsidR="0015547F" w:rsidRDefault="0015547F">
      <w:pPr>
        <w:pStyle w:val="ConsPlusTitle"/>
        <w:jc w:val="center"/>
      </w:pPr>
      <w:r>
        <w:t>МИНИСТЕРСТВО ФИНАНСОВ РОССИЙСКОЙ ФЕДЕРАЦИИ</w:t>
      </w:r>
    </w:p>
    <w:p w:rsidR="0015547F" w:rsidRDefault="0015547F">
      <w:pPr>
        <w:pStyle w:val="ConsPlusTitle"/>
        <w:jc w:val="center"/>
      </w:pPr>
    </w:p>
    <w:p w:rsidR="0015547F" w:rsidRDefault="0015547F">
      <w:pPr>
        <w:pStyle w:val="ConsPlusTitle"/>
        <w:jc w:val="center"/>
      </w:pPr>
      <w:r>
        <w:t>ПРИКАЗ</w:t>
      </w:r>
    </w:p>
    <w:p w:rsidR="0015547F" w:rsidRDefault="0015547F">
      <w:pPr>
        <w:pStyle w:val="ConsPlusTitle"/>
        <w:jc w:val="center"/>
      </w:pPr>
      <w:r>
        <w:t>от 21 декабря 2016 г. N 239н</w:t>
      </w:r>
    </w:p>
    <w:p w:rsidR="0015547F" w:rsidRDefault="0015547F">
      <w:pPr>
        <w:pStyle w:val="ConsPlusTitle"/>
        <w:jc w:val="center"/>
      </w:pPr>
    </w:p>
    <w:p w:rsidR="0015547F" w:rsidRDefault="0015547F">
      <w:pPr>
        <w:pStyle w:val="ConsPlusTitle"/>
        <w:jc w:val="center"/>
      </w:pPr>
      <w:r>
        <w:t>О ВНЕСЕНИИ ИЗМЕНЕНИЙ</w:t>
      </w:r>
    </w:p>
    <w:p w:rsidR="0015547F" w:rsidRDefault="0015547F">
      <w:pPr>
        <w:pStyle w:val="ConsPlusTitle"/>
        <w:jc w:val="center"/>
      </w:pPr>
      <w:r>
        <w:t>В ПОРЯДОК УЧЕТА ФЕДЕРАЛЬНЫМ КАЗНАЧЕЙСТВОМ ПОСТУПЛЕНИЙ</w:t>
      </w:r>
    </w:p>
    <w:p w:rsidR="0015547F" w:rsidRDefault="0015547F">
      <w:pPr>
        <w:pStyle w:val="ConsPlusTitle"/>
        <w:jc w:val="center"/>
      </w:pPr>
      <w:r>
        <w:t>В БЮДЖЕТНУЮ СИСТЕМУ РОССИЙСКОЙ ФЕДЕРАЦИИ И ИХ РАСПРЕДЕЛЕНИЯ</w:t>
      </w:r>
    </w:p>
    <w:p w:rsidR="0015547F" w:rsidRDefault="0015547F">
      <w:pPr>
        <w:pStyle w:val="ConsPlusTitle"/>
        <w:jc w:val="center"/>
      </w:pPr>
      <w:r>
        <w:t>МЕЖДУ БЮДЖЕТАМИ БЮДЖЕТНОЙ СИСТЕМЫ РОССИЙСКОЙ ФЕДЕРАЦИИ,</w:t>
      </w:r>
    </w:p>
    <w:p w:rsidR="0015547F" w:rsidRDefault="0015547F">
      <w:pPr>
        <w:pStyle w:val="ConsPlusTitle"/>
        <w:jc w:val="center"/>
      </w:pPr>
      <w:r>
        <w:t>УТВЕРЖДЕННЫЙ ПРИКАЗОМ МИНИСТЕРСТВА ФИНАНСОВ РОССИЙСКОЙ</w:t>
      </w:r>
    </w:p>
    <w:p w:rsidR="0015547F" w:rsidRDefault="0015547F">
      <w:pPr>
        <w:pStyle w:val="ConsPlusTitle"/>
        <w:jc w:val="center"/>
      </w:pPr>
      <w:r>
        <w:t>ФЕДЕРАЦИИ ОТ 18 ДЕКАБРЯ 2013 Г. N 125Н</w:t>
      </w:r>
    </w:p>
    <w:p w:rsidR="0015547F" w:rsidRDefault="0015547F">
      <w:pPr>
        <w:pStyle w:val="ConsPlusNormal"/>
        <w:jc w:val="both"/>
      </w:pPr>
    </w:p>
    <w:p w:rsidR="0015547F" w:rsidRDefault="0015547F">
      <w:pPr>
        <w:pStyle w:val="ConsPlusNormal"/>
        <w:ind w:firstLine="540"/>
        <w:jc w:val="both"/>
      </w:pPr>
      <w:r>
        <w:t>Приказываю:</w:t>
      </w:r>
    </w:p>
    <w:p w:rsidR="0015547F" w:rsidRDefault="0015547F">
      <w:pPr>
        <w:pStyle w:val="ConsPlusNormal"/>
        <w:ind w:firstLine="540"/>
        <w:jc w:val="both"/>
      </w:pPr>
      <w:r>
        <w:t xml:space="preserve">внести в </w:t>
      </w:r>
      <w:hyperlink r:id="rId5" w:history="1">
        <w:r>
          <w:rPr>
            <w:color w:val="0000FF"/>
          </w:rPr>
          <w:t>Порядок</w:t>
        </w:r>
      </w:hyperlink>
      <w:r>
        <w:t xml:space="preserve">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утвержденный приказом Министерства финансов Российской Федерации от 18 декабря 2013 г. N 125н (зарегистрирован в Министерстве юстиции Российской Федерации 10 февраля 2014 г., регистрационный N 31262; Российская газета, 2014, 28 февраля) &lt;1&gt;, изменения согласно </w:t>
      </w:r>
      <w:hyperlink w:anchor="P33" w:history="1">
        <w:r>
          <w:rPr>
            <w:color w:val="0000FF"/>
          </w:rPr>
          <w:t>приложению</w:t>
        </w:r>
      </w:hyperlink>
      <w:r>
        <w:t xml:space="preserve"> к настоящему приказу.</w:t>
      </w:r>
    </w:p>
    <w:p w:rsidR="0015547F" w:rsidRDefault="0015547F">
      <w:pPr>
        <w:pStyle w:val="ConsPlusNormal"/>
        <w:ind w:firstLine="540"/>
        <w:jc w:val="both"/>
      </w:pPr>
      <w:r>
        <w:t>--------------------------------</w:t>
      </w:r>
    </w:p>
    <w:p w:rsidR="0015547F" w:rsidRDefault="0015547F">
      <w:pPr>
        <w:pStyle w:val="ConsPlusNormal"/>
        <w:ind w:firstLine="540"/>
        <w:jc w:val="both"/>
      </w:pPr>
      <w:r>
        <w:t>&lt;1&gt; С изменениями, внесенными приказами Министерства финансов Российской Федерации от 22 декабря 2014 г. N 160н (зарегистрирован в Министерстве юстиции Российской Федерации 28 января 2015 г., регистрационный номер 35759; официальный интернет-портал правовой информации http://www.pravo.gov.ru, 30 января 2015 г.), от 1 декабря 2015 г. N 189н (зарегистрирован в Министерстве юстиции Российской Федерации 26 января 2016 г., регистрационный номер 40781; официальный интернет-портал правовой информации http://www.pravo.gov.ru, 29 января 2016 г.).</w:t>
      </w:r>
    </w:p>
    <w:p w:rsidR="0015547F" w:rsidRDefault="0015547F">
      <w:pPr>
        <w:pStyle w:val="ConsPlusNormal"/>
        <w:jc w:val="both"/>
      </w:pPr>
    </w:p>
    <w:p w:rsidR="0015547F" w:rsidRDefault="0015547F">
      <w:pPr>
        <w:pStyle w:val="ConsPlusNormal"/>
        <w:jc w:val="right"/>
      </w:pPr>
      <w:r>
        <w:t>Министр</w:t>
      </w:r>
    </w:p>
    <w:p w:rsidR="0015547F" w:rsidRDefault="0015547F">
      <w:pPr>
        <w:pStyle w:val="ConsPlusNormal"/>
        <w:jc w:val="right"/>
      </w:pPr>
      <w:r>
        <w:t>А.Г.СИЛУАНОВ</w:t>
      </w:r>
    </w:p>
    <w:p w:rsidR="0015547F" w:rsidRDefault="0015547F">
      <w:pPr>
        <w:pStyle w:val="ConsPlusNormal"/>
        <w:jc w:val="both"/>
      </w:pPr>
    </w:p>
    <w:p w:rsidR="0015547F" w:rsidRDefault="0015547F">
      <w:pPr>
        <w:pStyle w:val="ConsPlusNormal"/>
        <w:jc w:val="both"/>
      </w:pPr>
    </w:p>
    <w:p w:rsidR="0015547F" w:rsidRDefault="0015547F">
      <w:pPr>
        <w:pStyle w:val="ConsPlusNormal"/>
        <w:jc w:val="both"/>
      </w:pPr>
    </w:p>
    <w:p w:rsidR="0015547F" w:rsidRDefault="0015547F">
      <w:pPr>
        <w:pStyle w:val="ConsPlusNormal"/>
        <w:jc w:val="both"/>
      </w:pPr>
    </w:p>
    <w:p w:rsidR="0015547F" w:rsidRDefault="0015547F">
      <w:pPr>
        <w:pStyle w:val="ConsPlusNormal"/>
        <w:jc w:val="both"/>
      </w:pPr>
    </w:p>
    <w:p w:rsidR="0015547F" w:rsidRDefault="0015547F">
      <w:pPr>
        <w:pStyle w:val="ConsPlusNormal"/>
        <w:jc w:val="right"/>
        <w:outlineLvl w:val="0"/>
      </w:pPr>
      <w:r>
        <w:t>Утверждены</w:t>
      </w:r>
    </w:p>
    <w:p w:rsidR="0015547F" w:rsidRDefault="0015547F">
      <w:pPr>
        <w:pStyle w:val="ConsPlusNormal"/>
        <w:jc w:val="right"/>
      </w:pPr>
      <w:r>
        <w:t>приказом Министерства финансов</w:t>
      </w:r>
    </w:p>
    <w:p w:rsidR="0015547F" w:rsidRDefault="0015547F">
      <w:pPr>
        <w:pStyle w:val="ConsPlusNormal"/>
        <w:jc w:val="right"/>
      </w:pPr>
      <w:r>
        <w:t>Российской Федерации</w:t>
      </w:r>
    </w:p>
    <w:p w:rsidR="0015547F" w:rsidRDefault="0015547F">
      <w:pPr>
        <w:pStyle w:val="ConsPlusNormal"/>
        <w:jc w:val="right"/>
      </w:pPr>
      <w:r>
        <w:t>от 21.12.2016 N 239н</w:t>
      </w:r>
    </w:p>
    <w:p w:rsidR="0015547F" w:rsidRDefault="0015547F">
      <w:pPr>
        <w:pStyle w:val="ConsPlusNormal"/>
        <w:jc w:val="both"/>
      </w:pPr>
    </w:p>
    <w:p w:rsidR="0015547F" w:rsidRDefault="0015547F">
      <w:pPr>
        <w:pStyle w:val="ConsPlusTitle"/>
        <w:jc w:val="center"/>
      </w:pPr>
      <w:bookmarkStart w:id="0" w:name="P33"/>
      <w:bookmarkEnd w:id="0"/>
      <w:r>
        <w:t>ИЗМЕНЕНИЯ,</w:t>
      </w:r>
    </w:p>
    <w:p w:rsidR="0015547F" w:rsidRDefault="0015547F">
      <w:pPr>
        <w:pStyle w:val="ConsPlusTitle"/>
        <w:jc w:val="center"/>
      </w:pPr>
      <w:r>
        <w:t>КОТОРЫЕ ВНОСЯТСЯ В ПОРЯДОК УЧЕТА ФЕДЕРАЛЬНЫМ КАЗНАЧЕЙСТВОМ</w:t>
      </w:r>
    </w:p>
    <w:p w:rsidR="0015547F" w:rsidRDefault="0015547F">
      <w:pPr>
        <w:pStyle w:val="ConsPlusTitle"/>
        <w:jc w:val="center"/>
      </w:pPr>
      <w:r>
        <w:t>ПОСТУПЛЕНИЙ В БЮДЖЕТНУЮ СИСТЕМУ РОССИЙСКОЙ ФЕДЕРАЦИИ И ИХ</w:t>
      </w:r>
    </w:p>
    <w:p w:rsidR="0015547F" w:rsidRDefault="0015547F">
      <w:pPr>
        <w:pStyle w:val="ConsPlusTitle"/>
        <w:jc w:val="center"/>
      </w:pPr>
      <w:r>
        <w:t>РАСПРЕДЕЛЕНИЯ МЕЖДУ БЮДЖЕТАМИ БЮДЖЕТНОЙ СИСТЕМЫ РОССИЙСКОЙ</w:t>
      </w:r>
    </w:p>
    <w:p w:rsidR="0015547F" w:rsidRDefault="0015547F">
      <w:pPr>
        <w:pStyle w:val="ConsPlusTitle"/>
        <w:jc w:val="center"/>
      </w:pPr>
      <w:r>
        <w:t>ФЕДЕРАЦИИ, УТВЕРЖДЕННЫЙ ПРИКАЗОМ МИНИСТЕРСТВА ФИНАНСОВ</w:t>
      </w:r>
    </w:p>
    <w:p w:rsidR="0015547F" w:rsidRDefault="0015547F">
      <w:pPr>
        <w:pStyle w:val="ConsPlusTitle"/>
        <w:jc w:val="center"/>
      </w:pPr>
      <w:r>
        <w:t>РОССИЙСКОЙ ФЕДЕРАЦИИ ОТ 18 ДЕКАБРЯ 2013 Г. N 125Н</w:t>
      </w:r>
    </w:p>
    <w:p w:rsidR="0015547F" w:rsidRDefault="0015547F">
      <w:pPr>
        <w:pStyle w:val="ConsPlusNormal"/>
        <w:jc w:val="both"/>
      </w:pPr>
    </w:p>
    <w:p w:rsidR="0015547F" w:rsidRDefault="0015547F">
      <w:pPr>
        <w:pStyle w:val="ConsPlusNormal"/>
        <w:ind w:firstLine="540"/>
        <w:jc w:val="both"/>
      </w:pPr>
      <w:r>
        <w:t xml:space="preserve">1. </w:t>
      </w:r>
      <w:hyperlink r:id="rId6" w:history="1">
        <w:r>
          <w:rPr>
            <w:color w:val="0000FF"/>
          </w:rPr>
          <w:t>Пункт 5</w:t>
        </w:r>
      </w:hyperlink>
      <w:r>
        <w:t xml:space="preserve"> после </w:t>
      </w:r>
      <w:hyperlink r:id="rId7" w:history="1">
        <w:r>
          <w:rPr>
            <w:color w:val="0000FF"/>
          </w:rPr>
          <w:t>абзаца семнадцатого</w:t>
        </w:r>
      </w:hyperlink>
      <w:r>
        <w:t xml:space="preserve"> дополнить абзацами следующего содержания:</w:t>
      </w:r>
    </w:p>
    <w:p w:rsidR="0015547F" w:rsidRDefault="0015547F">
      <w:pPr>
        <w:pStyle w:val="ConsPlusNormal"/>
        <w:ind w:firstLine="540"/>
        <w:jc w:val="both"/>
      </w:pPr>
      <w:r>
        <w:lastRenderedPageBreak/>
        <w:t xml:space="preserve">"получает от администратора доходов бюджета запрос, предусмотренный </w:t>
      </w:r>
      <w:hyperlink r:id="rId8" w:history="1">
        <w:r>
          <w:rPr>
            <w:color w:val="0000FF"/>
          </w:rPr>
          <w:t>Положением</w:t>
        </w:r>
      </w:hyperlink>
      <w:r>
        <w:t xml:space="preserve"> Банка России от 29 июня 2012 г. N 384-П "О платежной системе Банка России" (зарегистрировано Министерством юстиции Российской Федерации 4 июля 2012 г., регистрационный N 24797; Вестник Банка России, 2012, N 36) &lt;1&gt; (далее соответственно - Положение N 384-П, запрос в соответствии с Положением N 384-П), об уточнении реквизитов расчетных документов (в том числе платежных поручений на общую сумму с реестром) и направляет его в банк;</w:t>
      </w:r>
    </w:p>
    <w:p w:rsidR="0015547F" w:rsidRDefault="0015547F">
      <w:pPr>
        <w:pStyle w:val="ConsPlusNormal"/>
        <w:ind w:firstLine="540"/>
        <w:jc w:val="both"/>
      </w:pPr>
      <w:r>
        <w:t>--------------------------------</w:t>
      </w:r>
    </w:p>
    <w:p w:rsidR="0015547F" w:rsidRDefault="0015547F">
      <w:pPr>
        <w:pStyle w:val="ConsPlusNormal"/>
        <w:ind w:firstLine="540"/>
        <w:jc w:val="both"/>
      </w:pPr>
      <w:r>
        <w:t>&lt;1&gt; С изменениями, внесенными Указанием Банка России от 15 марта 2013 г. N 2981-У "О внесении изменений в Положение Банка России от 29 июня 2012 года N 384-П "О платежной системе Банка России" (зарегистрировано Министерством юстиции Российской Федерации 19 апреля 2013 г., регистрационный N 28207; Вестник Банка России, 2013, N 25); Указанием Банка России от 25 октября 2013 г. N 3079-У "О внесении изменений в Положение Банка России от 29 июня 2012 года N 384-П "О платежной системе Банка России" (зарегистрировано Министерством юстиции Российской Федерации 20 ноября 2013 г., регистрационный N 30408; Вестник Банка России, 2013, N 68); Указанием Банка России от 14 июля 2014 г. N 3323-У "О внесении изменений в приложение 9 к Положению Банка России от 29 июня 2012 года N 384-П "О платежной системе Банка России" (зарегистрировано Министерством юстиции Российской Федерации 1 августа 2014 г., регистрационный N 33399; Вестник Банка России, 2014, N 73); Указанием Банка России от 5 ноября 2015 г. N 3839-У "О внесении изменений в Положение Банка России от 29 июня 2012 года N 384-П "О платежной системе Банка России" (зарегистрировано Министерством юстиции Российской Федерации 9 декабря 2015 г., регистрационный N 40044; Вестник Банка России, 2015, N 116); Указанием Банка России от 17 ноября 2016 г. N 4199-У "О внесении изменений в Положение Банка России от 29 июня 2012 года N 384-П "О платежной системе Банка России" (зарегистрировано Министерством юстиции Российской Федерации 7 декабря 2016 г., регистрационный N 44614; Вестник Банка России, 2016, N 112).</w:t>
      </w:r>
    </w:p>
    <w:p w:rsidR="0015547F" w:rsidRDefault="0015547F">
      <w:pPr>
        <w:pStyle w:val="ConsPlusNormal"/>
        <w:jc w:val="both"/>
      </w:pPr>
    </w:p>
    <w:p w:rsidR="0015547F" w:rsidRDefault="0015547F">
      <w:pPr>
        <w:pStyle w:val="ConsPlusNormal"/>
        <w:ind w:firstLine="540"/>
        <w:jc w:val="both"/>
      </w:pPr>
      <w:r>
        <w:t xml:space="preserve">получает из банка ответ, предусмотренный </w:t>
      </w:r>
      <w:hyperlink r:id="rId9" w:history="1">
        <w:r>
          <w:rPr>
            <w:color w:val="0000FF"/>
          </w:rPr>
          <w:t>Положением</w:t>
        </w:r>
      </w:hyperlink>
      <w:r>
        <w:t xml:space="preserve"> N 384-П (далее - ответ), об уточнении реквизитов расчетных документов (в том числе платежных поручений на общую сумму с реестром) и направляет его администратору доходов бюджета;</w:t>
      </w:r>
    </w:p>
    <w:p w:rsidR="0015547F" w:rsidRDefault="0015547F">
      <w:pPr>
        <w:pStyle w:val="ConsPlusNormal"/>
        <w:ind w:firstLine="540"/>
        <w:jc w:val="both"/>
      </w:pPr>
      <w:r>
        <w:t xml:space="preserve">получает из банка запрос в соответствии с </w:t>
      </w:r>
      <w:hyperlink r:id="rId10" w:history="1">
        <w:r>
          <w:rPr>
            <w:color w:val="0000FF"/>
          </w:rPr>
          <w:t>Положением</w:t>
        </w:r>
      </w:hyperlink>
      <w:r>
        <w:t xml:space="preserve"> N 384-П об уточнении реквизитов расчетных документов на возврат средств плательщикам и направляет его администратору доходов бюджета;</w:t>
      </w:r>
    </w:p>
    <w:p w:rsidR="0015547F" w:rsidRDefault="0015547F">
      <w:pPr>
        <w:pStyle w:val="ConsPlusNormal"/>
        <w:ind w:firstLine="540"/>
        <w:jc w:val="both"/>
      </w:pPr>
      <w:r>
        <w:t>получает от администратора доходов бюджета ответ об уточнении реквизитов расчетных документов на возврат средств плательщикам и направляет его в банк;".</w:t>
      </w:r>
    </w:p>
    <w:p w:rsidR="0015547F" w:rsidRDefault="0015547F">
      <w:pPr>
        <w:pStyle w:val="ConsPlusNormal"/>
        <w:ind w:firstLine="540"/>
        <w:jc w:val="both"/>
      </w:pPr>
      <w:r>
        <w:t xml:space="preserve">2. </w:t>
      </w:r>
      <w:hyperlink r:id="rId11" w:history="1">
        <w:r>
          <w:rPr>
            <w:color w:val="0000FF"/>
          </w:rPr>
          <w:t>Пункт 6</w:t>
        </w:r>
      </w:hyperlink>
      <w:r>
        <w:t xml:space="preserve"> дополнить абзацами следующего содержания:</w:t>
      </w:r>
    </w:p>
    <w:p w:rsidR="0015547F" w:rsidRDefault="0015547F">
      <w:pPr>
        <w:pStyle w:val="ConsPlusNormal"/>
        <w:ind w:firstLine="540"/>
        <w:jc w:val="both"/>
      </w:pPr>
      <w:r>
        <w:t xml:space="preserve">"получает от администратора доходов бюджета запрос в соответствии с </w:t>
      </w:r>
      <w:hyperlink r:id="rId12" w:history="1">
        <w:r>
          <w:rPr>
            <w:color w:val="0000FF"/>
          </w:rPr>
          <w:t>Положением</w:t>
        </w:r>
      </w:hyperlink>
      <w:r>
        <w:t xml:space="preserve"> N 384-П об уточнении реквизитов расчетных документов (в том числе платежных поручений на общую сумму с реестром) и направляет его в банк;</w:t>
      </w:r>
    </w:p>
    <w:p w:rsidR="0015547F" w:rsidRDefault="0015547F">
      <w:pPr>
        <w:pStyle w:val="ConsPlusNormal"/>
        <w:ind w:firstLine="540"/>
        <w:jc w:val="both"/>
      </w:pPr>
      <w:r>
        <w:t>получает из банка ответ об уточнении реквизитов расчетных документов (в том числе платежных поручений на общую сумму с реестром) и направляет его администратору доходов бюджета;</w:t>
      </w:r>
    </w:p>
    <w:p w:rsidR="0015547F" w:rsidRDefault="0015547F">
      <w:pPr>
        <w:pStyle w:val="ConsPlusNormal"/>
        <w:ind w:firstLine="540"/>
        <w:jc w:val="both"/>
      </w:pPr>
      <w:r>
        <w:t xml:space="preserve">получает из банка запрос в соответствии с </w:t>
      </w:r>
      <w:hyperlink r:id="rId13" w:history="1">
        <w:r>
          <w:rPr>
            <w:color w:val="0000FF"/>
          </w:rPr>
          <w:t>Положением</w:t>
        </w:r>
      </w:hyperlink>
      <w:r>
        <w:t xml:space="preserve"> N 384-П об уточнении реквизитов расчетных документов на возврат средств плательщикам и направляет его администратору доходов бюджета;</w:t>
      </w:r>
    </w:p>
    <w:p w:rsidR="0015547F" w:rsidRDefault="0015547F">
      <w:pPr>
        <w:pStyle w:val="ConsPlusNormal"/>
        <w:ind w:firstLine="540"/>
        <w:jc w:val="both"/>
      </w:pPr>
      <w:r>
        <w:t>получает от администратора доходов бюджета ответ об уточнении реквизитов расчетных документов на возврат средств плательщикам и направляет его в банк".</w:t>
      </w:r>
    </w:p>
    <w:p w:rsidR="0015547F" w:rsidRDefault="0015547F">
      <w:pPr>
        <w:pStyle w:val="ConsPlusNormal"/>
        <w:ind w:firstLine="540"/>
        <w:jc w:val="both"/>
      </w:pPr>
      <w:r>
        <w:t xml:space="preserve">3. В </w:t>
      </w:r>
      <w:hyperlink r:id="rId14" w:history="1">
        <w:r>
          <w:rPr>
            <w:color w:val="0000FF"/>
          </w:rPr>
          <w:t>пункте 14</w:t>
        </w:r>
      </w:hyperlink>
      <w:r>
        <w:t xml:space="preserve">, </w:t>
      </w:r>
      <w:hyperlink r:id="rId15" w:history="1">
        <w:r>
          <w:rPr>
            <w:color w:val="0000FF"/>
          </w:rPr>
          <w:t>абзаце четвертом подпункта "а"</w:t>
        </w:r>
      </w:hyperlink>
      <w:r>
        <w:t xml:space="preserve"> и </w:t>
      </w:r>
      <w:hyperlink r:id="rId16" w:history="1">
        <w:r>
          <w:rPr>
            <w:color w:val="0000FF"/>
          </w:rPr>
          <w:t>абзаце втором подпункта "г" пункта 15</w:t>
        </w:r>
      </w:hyperlink>
      <w:r>
        <w:t xml:space="preserve">, </w:t>
      </w:r>
      <w:hyperlink r:id="rId17" w:history="1">
        <w:r>
          <w:rPr>
            <w:color w:val="0000FF"/>
          </w:rPr>
          <w:t>абзаце двенадцатом пункта 40</w:t>
        </w:r>
      </w:hyperlink>
      <w:r>
        <w:t xml:space="preserve"> слова ", населенного пункта" исключить.</w:t>
      </w:r>
    </w:p>
    <w:p w:rsidR="0015547F" w:rsidRDefault="0015547F">
      <w:pPr>
        <w:pStyle w:val="ConsPlusNormal"/>
        <w:ind w:firstLine="540"/>
        <w:jc w:val="both"/>
      </w:pPr>
      <w:r>
        <w:t xml:space="preserve">4. В </w:t>
      </w:r>
      <w:hyperlink r:id="rId18" w:history="1">
        <w:r>
          <w:rPr>
            <w:color w:val="0000FF"/>
          </w:rPr>
          <w:t>пункте 17</w:t>
        </w:r>
      </w:hyperlink>
      <w:r>
        <w:t>:</w:t>
      </w:r>
    </w:p>
    <w:p w:rsidR="0015547F" w:rsidRDefault="0015547F">
      <w:pPr>
        <w:pStyle w:val="ConsPlusNormal"/>
        <w:ind w:firstLine="540"/>
        <w:jc w:val="both"/>
      </w:pPr>
      <w:r>
        <w:t xml:space="preserve">в </w:t>
      </w:r>
      <w:hyperlink r:id="rId19" w:history="1">
        <w:r>
          <w:rPr>
            <w:color w:val="0000FF"/>
          </w:rPr>
          <w:t>абзаце первом</w:t>
        </w:r>
      </w:hyperlink>
      <w:r>
        <w:t xml:space="preserve"> после слов "соответствующим органом Федерального казначейства" дополнить словами "на основании оформленной им Заявки на возврат";</w:t>
      </w:r>
    </w:p>
    <w:p w:rsidR="0015547F" w:rsidRDefault="0015547F">
      <w:pPr>
        <w:pStyle w:val="ConsPlusNormal"/>
        <w:ind w:firstLine="540"/>
        <w:jc w:val="both"/>
      </w:pPr>
      <w:r>
        <w:t xml:space="preserve">в </w:t>
      </w:r>
      <w:hyperlink r:id="rId20" w:history="1">
        <w:r>
          <w:rPr>
            <w:color w:val="0000FF"/>
          </w:rPr>
          <w:t>подпункте "а"</w:t>
        </w:r>
      </w:hyperlink>
      <w:r>
        <w:t xml:space="preserve"> после слов ", в которых в" дополнить словами "реквизите "104" и";</w:t>
      </w:r>
    </w:p>
    <w:p w:rsidR="0015547F" w:rsidRDefault="0015547F">
      <w:pPr>
        <w:pStyle w:val="ConsPlusNormal"/>
        <w:ind w:firstLine="540"/>
        <w:jc w:val="both"/>
      </w:pPr>
      <w:hyperlink r:id="rId21" w:history="1">
        <w:r>
          <w:rPr>
            <w:color w:val="0000FF"/>
          </w:rPr>
          <w:t>подпункт "в"</w:t>
        </w:r>
      </w:hyperlink>
      <w:r>
        <w:t xml:space="preserve"> изложить в следующей редакции:</w:t>
      </w:r>
    </w:p>
    <w:p w:rsidR="0015547F" w:rsidRDefault="0015547F">
      <w:pPr>
        <w:pStyle w:val="ConsPlusNormal"/>
        <w:ind w:firstLine="540"/>
        <w:jc w:val="both"/>
      </w:pPr>
      <w:r>
        <w:t xml:space="preserve">"в) невыясненные поступления возвращаются плательщику при поступлении от него </w:t>
      </w:r>
      <w:r>
        <w:lastRenderedPageBreak/>
        <w:t xml:space="preserve">заявления в случае, если все администраторы поступлений в бюджет, которым в соответствии с пунктом 54 настоящего Порядка ранее направлялся </w:t>
      </w:r>
      <w:hyperlink r:id="rId22" w:history="1">
        <w:r>
          <w:rPr>
            <w:color w:val="0000FF"/>
          </w:rPr>
          <w:t>Запрос</w:t>
        </w:r>
      </w:hyperlink>
      <w:r>
        <w:t xml:space="preserve"> на выяснение принадлежности платежа, в том числе администратор поступлений в бюджет, указанный в заявлении плательщика в качестве получателя, которому предназначался платеж, предоставили </w:t>
      </w:r>
      <w:hyperlink r:id="rId23" w:history="1">
        <w:r>
          <w:rPr>
            <w:color w:val="0000FF"/>
          </w:rPr>
          <w:t>Уведомления</w:t>
        </w:r>
      </w:hyperlink>
      <w:r>
        <w:t xml:space="preserve"> об уточнении вида и принадлежности платежа с отказом от принятия на учет данного поступления.</w:t>
      </w:r>
    </w:p>
    <w:p w:rsidR="0015547F" w:rsidRDefault="0015547F">
      <w:pPr>
        <w:pStyle w:val="ConsPlusNormal"/>
        <w:ind w:firstLine="540"/>
        <w:jc w:val="both"/>
      </w:pPr>
      <w:r>
        <w:t xml:space="preserve">Если в заявлении плательщика в качестве получателя платежа, которому предназначался платеж, указан администратор поступлений в бюджет, которому </w:t>
      </w:r>
      <w:hyperlink r:id="rId24" w:history="1">
        <w:r>
          <w:rPr>
            <w:color w:val="0000FF"/>
          </w:rPr>
          <w:t>Запрос</w:t>
        </w:r>
      </w:hyperlink>
      <w:r>
        <w:t xml:space="preserve"> на выяснение принадлежности платежа ранее не направлялся, орган Федерального казначейства направляет данному администратору поступлений в бюджет </w:t>
      </w:r>
      <w:hyperlink r:id="rId25" w:history="1">
        <w:r>
          <w:rPr>
            <w:color w:val="0000FF"/>
          </w:rPr>
          <w:t>Запрос</w:t>
        </w:r>
      </w:hyperlink>
      <w:r>
        <w:t xml:space="preserve"> на выяснение принадлежности платежа и осуществляет возврат денежных средств только при получении от него </w:t>
      </w:r>
      <w:hyperlink r:id="rId26" w:history="1">
        <w:r>
          <w:rPr>
            <w:color w:val="0000FF"/>
          </w:rPr>
          <w:t>Уведомления</w:t>
        </w:r>
      </w:hyperlink>
      <w:r>
        <w:t xml:space="preserve"> об уточнении вида и принадлежности платежа с отказом от указанных в </w:t>
      </w:r>
      <w:hyperlink r:id="rId27" w:history="1">
        <w:r>
          <w:rPr>
            <w:color w:val="0000FF"/>
          </w:rPr>
          <w:t>Запросе</w:t>
        </w:r>
      </w:hyperlink>
      <w:r>
        <w:t xml:space="preserve"> на выяснение принадлежности платежа поступлений.</w:t>
      </w:r>
    </w:p>
    <w:p w:rsidR="0015547F" w:rsidRDefault="0015547F">
      <w:pPr>
        <w:pStyle w:val="ConsPlusNormal"/>
        <w:ind w:firstLine="540"/>
        <w:jc w:val="both"/>
      </w:pPr>
      <w:r>
        <w:t>Возврат невыясненных поступлений, предусмотренных подпунктами "а" и "б" настоящего пункта, осуществляется в срок, не превышающий 3-х рабочих дней со дня, следующего за днем представления заявления плательщика, письменного обращения (уведомления) банка.";</w:t>
      </w:r>
    </w:p>
    <w:p w:rsidR="0015547F" w:rsidRDefault="0015547F">
      <w:pPr>
        <w:pStyle w:val="ConsPlusNormal"/>
        <w:ind w:firstLine="540"/>
        <w:jc w:val="both"/>
      </w:pPr>
      <w:hyperlink r:id="rId28" w:history="1">
        <w:r>
          <w:rPr>
            <w:color w:val="0000FF"/>
          </w:rPr>
          <w:t>подпункт "г"</w:t>
        </w:r>
      </w:hyperlink>
      <w:r>
        <w:t xml:space="preserve"> признать утратившим силу;</w:t>
      </w:r>
    </w:p>
    <w:p w:rsidR="0015547F" w:rsidRDefault="0015547F">
      <w:pPr>
        <w:pStyle w:val="ConsPlusNormal"/>
        <w:ind w:firstLine="540"/>
        <w:jc w:val="both"/>
      </w:pPr>
      <w:r>
        <w:t xml:space="preserve">в </w:t>
      </w:r>
      <w:hyperlink r:id="rId29" w:history="1">
        <w:r>
          <w:rPr>
            <w:color w:val="0000FF"/>
          </w:rPr>
          <w:t>абзаце восьмом</w:t>
        </w:r>
      </w:hyperlink>
      <w:r>
        <w:t xml:space="preserve"> слова </w:t>
      </w:r>
      <w:proofErr w:type="gramStart"/>
      <w:r>
        <w:t>"подпунктами "</w:t>
      </w:r>
      <w:proofErr w:type="gramEnd"/>
      <w:r>
        <w:t>а" и "г" настоящего пункта" заменить словами "подпунктами "а" и "в" настоящего пункта";</w:t>
      </w:r>
    </w:p>
    <w:p w:rsidR="0015547F" w:rsidRDefault="0015547F">
      <w:pPr>
        <w:pStyle w:val="ConsPlusNormal"/>
        <w:ind w:firstLine="540"/>
        <w:jc w:val="both"/>
      </w:pPr>
      <w:hyperlink r:id="rId30" w:history="1">
        <w:r>
          <w:rPr>
            <w:color w:val="0000FF"/>
          </w:rPr>
          <w:t>абзацы десятый</w:t>
        </w:r>
      </w:hyperlink>
      <w:r>
        <w:t xml:space="preserve"> и </w:t>
      </w:r>
      <w:hyperlink r:id="rId31" w:history="1">
        <w:r>
          <w:rPr>
            <w:color w:val="0000FF"/>
          </w:rPr>
          <w:t>одиннадцатый</w:t>
        </w:r>
      </w:hyperlink>
      <w:r>
        <w:t xml:space="preserve"> исключить.</w:t>
      </w:r>
    </w:p>
    <w:p w:rsidR="0015547F" w:rsidRDefault="0015547F">
      <w:pPr>
        <w:pStyle w:val="ConsPlusNormal"/>
        <w:ind w:firstLine="540"/>
        <w:jc w:val="both"/>
      </w:pPr>
      <w:r>
        <w:t xml:space="preserve">5. </w:t>
      </w:r>
      <w:hyperlink r:id="rId32" w:history="1">
        <w:r>
          <w:rPr>
            <w:color w:val="0000FF"/>
          </w:rPr>
          <w:t>Пункт 20</w:t>
        </w:r>
      </w:hyperlink>
      <w:r>
        <w:t xml:space="preserve"> дополнить абзацем следующего содержания:</w:t>
      </w:r>
    </w:p>
    <w:p w:rsidR="0015547F" w:rsidRDefault="0015547F">
      <w:pPr>
        <w:pStyle w:val="ConsPlusNormal"/>
        <w:ind w:firstLine="540"/>
        <w:jc w:val="both"/>
      </w:pPr>
      <w:r>
        <w:t>"Поступления, включенные в Реестр платежей, поступивших в бюджет, минуя счет органа Федерального казначейства, отражаются в Ведомости учета невыясненных поступлений датой зачисления на счет органа Федерального казначейства расчетного документа на перечисление итоговой суммы, указанной в Реестре платежей, поступивших в бюджет, минуя счет органа Федерального казначейства, с единого счета соответствующего бюджета на счет органа Федерального казначейства, в разрезе первичных документов, зачисленных на единый счет соответствующего бюджета и включенных в Реестр платежей, поступивших в бюджет, минуя счет органа Федерального казначейства, с указанием в графе 16 Ведомости учета невыясненных поступлений реквизитов расчетного документа на перечисление итоговой суммы (номер и дата расчетного документа), указанной в Реестре платежей, поступивших в бюджет, минуя счет органа Федерального казначейства, и реквизитов Реестра платежей, поступивших в бюджет, минуя счет органа Федерального казначейства (номер и дата документа).".</w:t>
      </w:r>
    </w:p>
    <w:p w:rsidR="0015547F" w:rsidRDefault="0015547F">
      <w:pPr>
        <w:pStyle w:val="ConsPlusNormal"/>
        <w:ind w:firstLine="540"/>
        <w:jc w:val="both"/>
      </w:pPr>
      <w:r>
        <w:t xml:space="preserve">6. В </w:t>
      </w:r>
      <w:hyperlink r:id="rId33" w:history="1">
        <w:r>
          <w:rPr>
            <w:color w:val="0000FF"/>
          </w:rPr>
          <w:t>пункте 30</w:t>
        </w:r>
      </w:hyperlink>
      <w:r>
        <w:t>:</w:t>
      </w:r>
    </w:p>
    <w:p w:rsidR="0015547F" w:rsidRDefault="0015547F">
      <w:pPr>
        <w:pStyle w:val="ConsPlusNormal"/>
        <w:ind w:firstLine="540"/>
        <w:jc w:val="both"/>
      </w:pPr>
      <w:r>
        <w:t xml:space="preserve">в </w:t>
      </w:r>
      <w:hyperlink r:id="rId34" w:history="1">
        <w:r>
          <w:rPr>
            <w:color w:val="0000FF"/>
          </w:rPr>
          <w:t>абзаце пятом</w:t>
        </w:r>
      </w:hyperlink>
      <w:r>
        <w:t xml:space="preserve"> после слов "ИНН и КПП" дополнить словом "органа";</w:t>
      </w:r>
    </w:p>
    <w:p w:rsidR="0015547F" w:rsidRDefault="0015547F">
      <w:pPr>
        <w:pStyle w:val="ConsPlusNormal"/>
        <w:ind w:firstLine="540"/>
        <w:jc w:val="both"/>
      </w:pPr>
      <w:hyperlink r:id="rId35" w:history="1">
        <w:r>
          <w:rPr>
            <w:color w:val="0000FF"/>
          </w:rPr>
          <w:t>абзац шестой</w:t>
        </w:r>
      </w:hyperlink>
      <w:r>
        <w:t xml:space="preserve"> изложить в следующей редакции:</w:t>
      </w:r>
    </w:p>
    <w:p w:rsidR="0015547F" w:rsidRDefault="0015547F">
      <w:pPr>
        <w:pStyle w:val="ConsPlusNormal"/>
        <w:ind w:firstLine="540"/>
        <w:jc w:val="both"/>
      </w:pPr>
      <w:r>
        <w:t>"В реквизите "Получатель" расчетного документа указывается сокращенное наименование органа Федерального казначейства и в скобках - сокращенное наименование органа управления государственным внебюджетным фондом или финансового органа.";</w:t>
      </w:r>
    </w:p>
    <w:p w:rsidR="0015547F" w:rsidRDefault="0015547F">
      <w:pPr>
        <w:pStyle w:val="ConsPlusNormal"/>
        <w:ind w:firstLine="540"/>
        <w:jc w:val="both"/>
      </w:pPr>
      <w:hyperlink r:id="rId36" w:history="1">
        <w:r>
          <w:rPr>
            <w:color w:val="0000FF"/>
          </w:rPr>
          <w:t>абзац седьмой</w:t>
        </w:r>
      </w:hyperlink>
      <w:r>
        <w:t xml:space="preserve"> дополнить словами "(за исключением расчетного документа на перечисление средств в федеральный бюджет)".</w:t>
      </w:r>
    </w:p>
    <w:p w:rsidR="0015547F" w:rsidRDefault="0015547F">
      <w:pPr>
        <w:pStyle w:val="ConsPlusNormal"/>
        <w:ind w:firstLine="540"/>
        <w:jc w:val="both"/>
      </w:pPr>
      <w:r>
        <w:t xml:space="preserve">7. </w:t>
      </w:r>
      <w:hyperlink r:id="rId37" w:history="1">
        <w:r>
          <w:rPr>
            <w:color w:val="0000FF"/>
          </w:rPr>
          <w:t>Пункт 31</w:t>
        </w:r>
      </w:hyperlink>
      <w:r>
        <w:t xml:space="preserve"> дополнить абзацем следующего содержания:</w:t>
      </w:r>
    </w:p>
    <w:p w:rsidR="0015547F" w:rsidRDefault="0015547F">
      <w:pPr>
        <w:pStyle w:val="ConsPlusNormal"/>
        <w:ind w:firstLine="540"/>
        <w:jc w:val="both"/>
      </w:pPr>
      <w:r>
        <w:t>"Суммы перечислений в местные бюджеты, сгруппированные по видам муниципальных образований, с учетом сумм платежей, поступивших на единые счета местных бюджетов, минуя счет органа Федерального казначейства, отражаются в разделе IV Справки о перечислении поступлений в бюджеты по соответствующим кодам бюджетной классификации.".</w:t>
      </w:r>
    </w:p>
    <w:p w:rsidR="0015547F" w:rsidRDefault="0015547F">
      <w:pPr>
        <w:pStyle w:val="ConsPlusNormal"/>
        <w:ind w:firstLine="540"/>
        <w:jc w:val="both"/>
      </w:pPr>
      <w:r>
        <w:t xml:space="preserve">8. </w:t>
      </w:r>
      <w:hyperlink r:id="rId38" w:history="1">
        <w:r>
          <w:rPr>
            <w:color w:val="0000FF"/>
          </w:rPr>
          <w:t>Пункт 34</w:t>
        </w:r>
      </w:hyperlink>
      <w:r>
        <w:t xml:space="preserve"> изложить в следующей редакции:</w:t>
      </w:r>
    </w:p>
    <w:p w:rsidR="0015547F" w:rsidRDefault="0015547F">
      <w:pPr>
        <w:pStyle w:val="ConsPlusNormal"/>
        <w:ind w:firstLine="540"/>
        <w:jc w:val="both"/>
      </w:pPr>
      <w:r>
        <w:t>"34. Ошибка, допущенная органом Федерального казначейства при учете поступлений, исправляется датой обнаружения ошибки на основании Справки органа Федерального казначейства.".</w:t>
      </w:r>
    </w:p>
    <w:p w:rsidR="0015547F" w:rsidRDefault="0015547F">
      <w:pPr>
        <w:pStyle w:val="ConsPlusNormal"/>
        <w:ind w:firstLine="540"/>
        <w:jc w:val="both"/>
      </w:pPr>
      <w:r>
        <w:t xml:space="preserve">9. </w:t>
      </w:r>
      <w:hyperlink r:id="rId39" w:history="1">
        <w:r>
          <w:rPr>
            <w:color w:val="0000FF"/>
          </w:rPr>
          <w:t>Дополнить</w:t>
        </w:r>
      </w:hyperlink>
      <w:r>
        <w:t xml:space="preserve"> пунктом 34.1 следующего содержания:</w:t>
      </w:r>
    </w:p>
    <w:p w:rsidR="0015547F" w:rsidRDefault="0015547F">
      <w:pPr>
        <w:pStyle w:val="ConsPlusNormal"/>
        <w:ind w:firstLine="540"/>
        <w:jc w:val="both"/>
      </w:pPr>
      <w:r>
        <w:t xml:space="preserve">"34.1. Орган Федерального казначейства ежеквартально не позднее 30 числа последнего месяца квартала выявляет и корректирует отклонения за счет </w:t>
      </w:r>
      <w:proofErr w:type="gramStart"/>
      <w:r>
        <w:t>округления</w:t>
      </w:r>
      <w:proofErr w:type="gramEnd"/>
      <w:r>
        <w:t xml:space="preserve"> фактически сложившихся по итогам распределения нормативов от законодательно установленных нормативов распределения поступлений между бюджетами на основании Справки органа Федерального </w:t>
      </w:r>
      <w:r>
        <w:lastRenderedPageBreak/>
        <w:t>казначейства.".</w:t>
      </w:r>
    </w:p>
    <w:p w:rsidR="0015547F" w:rsidRDefault="0015547F">
      <w:pPr>
        <w:pStyle w:val="ConsPlusNormal"/>
        <w:ind w:firstLine="540"/>
        <w:jc w:val="both"/>
      </w:pPr>
      <w:r>
        <w:t xml:space="preserve">10. </w:t>
      </w:r>
      <w:hyperlink r:id="rId40" w:history="1">
        <w:r>
          <w:rPr>
            <w:color w:val="0000FF"/>
          </w:rPr>
          <w:t>Пункт 49</w:t>
        </w:r>
      </w:hyperlink>
      <w:r>
        <w:t xml:space="preserve"> дополнить абзацем следующего содержания:</w:t>
      </w:r>
    </w:p>
    <w:p w:rsidR="0015547F" w:rsidRDefault="0015547F">
      <w:pPr>
        <w:pStyle w:val="ConsPlusNormal"/>
        <w:ind w:firstLine="540"/>
        <w:jc w:val="both"/>
      </w:pPr>
      <w:r>
        <w:t>"</w:t>
      </w:r>
      <w:hyperlink r:id="rId41" w:history="1">
        <w:r>
          <w:rPr>
            <w:color w:val="0000FF"/>
          </w:rPr>
          <w:t>Уведомления</w:t>
        </w:r>
      </w:hyperlink>
      <w:r>
        <w:t xml:space="preserve"> об уточнении вида и принадлежности платежа, решениях о зачете излишне уплаченных (взысканных) сумм налогов и сборов, пеней, штрафов, а также подлежащих возмещению сумм налогов и сборов, представленные налоговыми органами, Уведомления о межрегиональном зачете, поступившие в орган Федерального казначейства, действительны для представления в орган Федерального казначейства в течение 10 календарных дней со дня, следующего за днем их составления.".</w:t>
      </w:r>
    </w:p>
    <w:p w:rsidR="0015547F" w:rsidRDefault="0015547F">
      <w:pPr>
        <w:pStyle w:val="ConsPlusNormal"/>
        <w:ind w:firstLine="540"/>
        <w:jc w:val="both"/>
      </w:pPr>
      <w:r>
        <w:t xml:space="preserve">11. В </w:t>
      </w:r>
      <w:hyperlink r:id="rId42" w:history="1">
        <w:r>
          <w:rPr>
            <w:color w:val="0000FF"/>
          </w:rPr>
          <w:t>пункте 50</w:t>
        </w:r>
      </w:hyperlink>
      <w:r>
        <w:t>:</w:t>
      </w:r>
    </w:p>
    <w:p w:rsidR="0015547F" w:rsidRDefault="0015547F">
      <w:pPr>
        <w:pStyle w:val="ConsPlusNormal"/>
        <w:ind w:firstLine="540"/>
        <w:jc w:val="both"/>
      </w:pPr>
      <w:r>
        <w:t xml:space="preserve">в </w:t>
      </w:r>
      <w:hyperlink r:id="rId43" w:history="1">
        <w:r>
          <w:rPr>
            <w:color w:val="0000FF"/>
          </w:rPr>
          <w:t>абзацах первом</w:t>
        </w:r>
      </w:hyperlink>
      <w:r>
        <w:t xml:space="preserve"> и </w:t>
      </w:r>
      <w:hyperlink r:id="rId44" w:history="1">
        <w:r>
          <w:rPr>
            <w:color w:val="0000FF"/>
          </w:rPr>
          <w:t>втором</w:t>
        </w:r>
      </w:hyperlink>
      <w:r>
        <w:t xml:space="preserve"> слова "разделы I и III" заменить словами "разделы I, III и IV";</w:t>
      </w:r>
    </w:p>
    <w:p w:rsidR="0015547F" w:rsidRDefault="0015547F">
      <w:pPr>
        <w:pStyle w:val="ConsPlusNormal"/>
        <w:ind w:firstLine="540"/>
        <w:jc w:val="both"/>
      </w:pPr>
      <w:hyperlink r:id="rId45" w:history="1">
        <w:r>
          <w:rPr>
            <w:color w:val="0000FF"/>
          </w:rPr>
          <w:t>дополнить</w:t>
        </w:r>
      </w:hyperlink>
      <w:r>
        <w:t xml:space="preserve"> абзацем следующего содержания:</w:t>
      </w:r>
    </w:p>
    <w:p w:rsidR="0015547F" w:rsidRDefault="0015547F">
      <w:pPr>
        <w:pStyle w:val="ConsPlusNormal"/>
        <w:ind w:firstLine="540"/>
        <w:jc w:val="both"/>
      </w:pPr>
      <w:r>
        <w:t>"Раздел IV Справки о перечислении поступлений в бюджеты формируется в соответствии с ИНН, КПП получателя, кодами бюджетной классификации и видами муниципальных образований.".</w:t>
      </w:r>
    </w:p>
    <w:p w:rsidR="0015547F" w:rsidRDefault="0015547F">
      <w:pPr>
        <w:pStyle w:val="ConsPlusNormal"/>
        <w:ind w:firstLine="540"/>
        <w:jc w:val="both"/>
      </w:pPr>
      <w:r>
        <w:t xml:space="preserve">12. В </w:t>
      </w:r>
      <w:hyperlink r:id="rId46" w:history="1">
        <w:r>
          <w:rPr>
            <w:color w:val="0000FF"/>
          </w:rPr>
          <w:t>пункте 53</w:t>
        </w:r>
      </w:hyperlink>
      <w:r>
        <w:t xml:space="preserve"> после </w:t>
      </w:r>
      <w:hyperlink r:id="rId47" w:history="1">
        <w:r>
          <w:rPr>
            <w:color w:val="0000FF"/>
          </w:rPr>
          <w:t>абзаца второго</w:t>
        </w:r>
      </w:hyperlink>
      <w:r>
        <w:t xml:space="preserve"> дополнить абзацем следующего содержания:</w:t>
      </w:r>
    </w:p>
    <w:p w:rsidR="0015547F" w:rsidRDefault="0015547F">
      <w:pPr>
        <w:pStyle w:val="ConsPlusNormal"/>
        <w:ind w:firstLine="540"/>
        <w:jc w:val="both"/>
      </w:pPr>
      <w:r>
        <w:t>"При поступлении в орган Федерального казначейства письменного запроса от финансового органа субъекта Российской Федерации и при наличии между ним и органом Федерального казначейства электронного документооборота орган Федерального казначейства направляет финансовому органу субъекта Российской Федерации раздел IV Справки о перечислении поступлений в бюджеты, сформированный в соответствии с кодами бюджетной классификации и видами муниципальных образований.".</w:t>
      </w:r>
    </w:p>
    <w:p w:rsidR="0015547F" w:rsidRDefault="0015547F">
      <w:pPr>
        <w:pStyle w:val="ConsPlusNormal"/>
        <w:ind w:firstLine="540"/>
        <w:jc w:val="both"/>
      </w:pPr>
      <w:r>
        <w:t xml:space="preserve">13. </w:t>
      </w:r>
      <w:hyperlink r:id="rId48" w:history="1">
        <w:r>
          <w:rPr>
            <w:color w:val="0000FF"/>
          </w:rPr>
          <w:t>Пункт 54</w:t>
        </w:r>
      </w:hyperlink>
      <w:r>
        <w:t xml:space="preserve"> после </w:t>
      </w:r>
      <w:hyperlink r:id="rId49" w:history="1">
        <w:r>
          <w:rPr>
            <w:color w:val="0000FF"/>
          </w:rPr>
          <w:t>абзаца четвертого</w:t>
        </w:r>
      </w:hyperlink>
      <w:r>
        <w:t xml:space="preserve"> дополнить абзацами следующего содержания:</w:t>
      </w:r>
    </w:p>
    <w:p w:rsidR="0015547F" w:rsidRDefault="0015547F">
      <w:pPr>
        <w:pStyle w:val="ConsPlusNormal"/>
        <w:ind w:firstLine="540"/>
        <w:jc w:val="both"/>
      </w:pPr>
      <w:r>
        <w:t xml:space="preserve">"В случае если по подпунктам "а" - "в" настоящего пункта невозможно определить администратора поступлений в бюджет, которому необходимо направить </w:t>
      </w:r>
      <w:hyperlink r:id="rId50" w:history="1">
        <w:r>
          <w:rPr>
            <w:color w:val="0000FF"/>
          </w:rPr>
          <w:t>Запрос</w:t>
        </w:r>
      </w:hyperlink>
      <w:r>
        <w:t xml:space="preserve"> на выяснение принадлежности платежа, либо администратор поступлений в бюджет, которому ранее был направлен </w:t>
      </w:r>
      <w:hyperlink r:id="rId51" w:history="1">
        <w:r>
          <w:rPr>
            <w:color w:val="0000FF"/>
          </w:rPr>
          <w:t>Запрос</w:t>
        </w:r>
      </w:hyperlink>
      <w:r>
        <w:t xml:space="preserve"> на выяснение принадлежности платежа в соответствии с подпунктами "а" - "в" настоящего пункта, не представил в установленный срок </w:t>
      </w:r>
      <w:hyperlink r:id="rId52" w:history="1">
        <w:r>
          <w:rPr>
            <w:color w:val="0000FF"/>
          </w:rPr>
          <w:t>Уведомление</w:t>
        </w:r>
      </w:hyperlink>
      <w:r>
        <w:t xml:space="preserve"> об уточнении вида и принадлежности платежа, или представил </w:t>
      </w:r>
      <w:hyperlink r:id="rId53" w:history="1">
        <w:r>
          <w:rPr>
            <w:color w:val="0000FF"/>
          </w:rPr>
          <w:t>Уведомление</w:t>
        </w:r>
      </w:hyperlink>
      <w:r>
        <w:t xml:space="preserve"> об уточнении вида и принадлежности платежа с отказом от указанных в запросе поступлений и при этом значения ИНН и КПП получателя, кода ОКТМО, указанные в расчетном документе, позволяют предположить, что администратор поступлений в бюджет обслуживается в ином органе Федерального казначейства, </w:t>
      </w:r>
      <w:hyperlink r:id="rId54" w:history="1">
        <w:r>
          <w:rPr>
            <w:color w:val="0000FF"/>
          </w:rPr>
          <w:t>Запрос</w:t>
        </w:r>
      </w:hyperlink>
      <w:r>
        <w:t xml:space="preserve"> на выяснение принадлежности платежа направляется органу Федерального казначейства по месту предполагаемого обслуживания администратора поступлений в соответствующий бюджет.</w:t>
      </w:r>
    </w:p>
    <w:p w:rsidR="0015547F" w:rsidRDefault="0015547F">
      <w:pPr>
        <w:pStyle w:val="ConsPlusNormal"/>
        <w:ind w:firstLine="540"/>
        <w:jc w:val="both"/>
      </w:pPr>
      <w:r>
        <w:t xml:space="preserve">Формирование </w:t>
      </w:r>
      <w:hyperlink r:id="rId55" w:history="1">
        <w:r>
          <w:rPr>
            <w:color w:val="0000FF"/>
          </w:rPr>
          <w:t>Запроса</w:t>
        </w:r>
      </w:hyperlink>
      <w:r>
        <w:t xml:space="preserve"> на выяснение принадлежности платежа органом Федерального казначейства по месту предполагаемого обслуживания администратора поступлений в бюджет производится в соответствии с порядком, определенным подпунктами "а" - "в" настоящего пункта.".</w:t>
      </w:r>
    </w:p>
    <w:p w:rsidR="0015547F" w:rsidRDefault="0015547F">
      <w:pPr>
        <w:pStyle w:val="ConsPlusNormal"/>
        <w:ind w:firstLine="540"/>
        <w:jc w:val="both"/>
      </w:pPr>
      <w:r>
        <w:t xml:space="preserve">14. </w:t>
      </w:r>
      <w:hyperlink r:id="rId56" w:history="1">
        <w:r>
          <w:rPr>
            <w:color w:val="0000FF"/>
          </w:rPr>
          <w:t>Пункт 55</w:t>
        </w:r>
      </w:hyperlink>
      <w:r>
        <w:t xml:space="preserve"> после </w:t>
      </w:r>
      <w:hyperlink r:id="rId57" w:history="1">
        <w:r>
          <w:rPr>
            <w:color w:val="0000FF"/>
          </w:rPr>
          <w:t>абзаца второго</w:t>
        </w:r>
      </w:hyperlink>
      <w:r>
        <w:t xml:space="preserve"> дополнить абзацами следующего содержания:</w:t>
      </w:r>
    </w:p>
    <w:p w:rsidR="0015547F" w:rsidRDefault="0015547F">
      <w:pPr>
        <w:pStyle w:val="ConsPlusNormal"/>
        <w:ind w:firstLine="540"/>
        <w:jc w:val="both"/>
      </w:pPr>
      <w:r>
        <w:t>"Администратор доходов бюджета вправе в пределах текущего финансового года уточнить код бюджетной классификации (код цели), по которому операция по возврату сумм поступлений из бюджета была отражена на лицевом счете администратора доходов бюджета при условии, что возврат указанных денежных средств был осуществлен на счет, открытый органу Федерального казначейства, и при этом уточнение вида и принадлежности платежа не влечет за собой изменение нормативов распределения по произведенному возврату сумм поступлений из бюджета.</w:t>
      </w:r>
    </w:p>
    <w:p w:rsidR="0015547F" w:rsidRDefault="0015547F">
      <w:pPr>
        <w:pStyle w:val="ConsPlusNormal"/>
        <w:ind w:firstLine="540"/>
        <w:jc w:val="both"/>
      </w:pPr>
      <w:r>
        <w:t xml:space="preserve">Администратор доходов бюджета вправе представить </w:t>
      </w:r>
      <w:hyperlink r:id="rId58" w:history="1">
        <w:r>
          <w:rPr>
            <w:color w:val="0000FF"/>
          </w:rPr>
          <w:t>Уведомление</w:t>
        </w:r>
      </w:hyperlink>
      <w:r>
        <w:t xml:space="preserve"> об уточнении вида и принадлежности платежа по поступлениям, зачисленным на единый счет бюджета государственного внебюджетного фонда (бюджета субъекта Российской Федерации (местного бюджета)), для уточнения на код бюджетной классификации невыясненных поступлений, зачисляемых в федеральный бюджет, только по расчетным документам, в которых по реквизиту "104" и текстовому полю "Назначение платежа" есть основания для отнесения такого платежа к налогам, сборам и иным платежам, подлежащим перечислению в соответствующий бюджет.".</w:t>
      </w:r>
    </w:p>
    <w:p w:rsidR="0015547F" w:rsidRDefault="0015547F">
      <w:pPr>
        <w:pStyle w:val="ConsPlusNormal"/>
        <w:ind w:firstLine="540"/>
        <w:jc w:val="both"/>
      </w:pPr>
      <w:r>
        <w:t xml:space="preserve">15. В </w:t>
      </w:r>
      <w:hyperlink r:id="rId59" w:history="1">
        <w:r>
          <w:rPr>
            <w:color w:val="0000FF"/>
          </w:rPr>
          <w:t>пункте 57</w:t>
        </w:r>
      </w:hyperlink>
      <w:r>
        <w:t>:</w:t>
      </w:r>
    </w:p>
    <w:p w:rsidR="0015547F" w:rsidRDefault="0015547F">
      <w:pPr>
        <w:pStyle w:val="ConsPlusNormal"/>
        <w:ind w:firstLine="540"/>
        <w:jc w:val="both"/>
      </w:pPr>
      <w:r>
        <w:t xml:space="preserve">в </w:t>
      </w:r>
      <w:hyperlink r:id="rId60" w:history="1">
        <w:r>
          <w:rPr>
            <w:color w:val="0000FF"/>
          </w:rPr>
          <w:t>абзаце первом</w:t>
        </w:r>
      </w:hyperlink>
      <w:r>
        <w:t xml:space="preserve"> слова "в следующих случаях:" заменить словами "в случае если платеж полностью или частично подлежит зачислению в другой (другие) бюджет(ы)";</w:t>
      </w:r>
    </w:p>
    <w:p w:rsidR="0015547F" w:rsidRDefault="0015547F">
      <w:pPr>
        <w:pStyle w:val="ConsPlusNormal"/>
        <w:ind w:firstLine="540"/>
        <w:jc w:val="both"/>
      </w:pPr>
      <w:hyperlink r:id="rId61" w:history="1">
        <w:r>
          <w:rPr>
            <w:color w:val="0000FF"/>
          </w:rPr>
          <w:t>абзацы второй</w:t>
        </w:r>
      </w:hyperlink>
      <w:r>
        <w:t xml:space="preserve"> и </w:t>
      </w:r>
      <w:hyperlink r:id="rId62" w:history="1">
        <w:r>
          <w:rPr>
            <w:color w:val="0000FF"/>
          </w:rPr>
          <w:t>третий</w:t>
        </w:r>
      </w:hyperlink>
      <w:r>
        <w:t xml:space="preserve"> исключить;</w:t>
      </w:r>
    </w:p>
    <w:p w:rsidR="0015547F" w:rsidRDefault="0015547F">
      <w:pPr>
        <w:pStyle w:val="ConsPlusNormal"/>
        <w:ind w:firstLine="540"/>
        <w:jc w:val="both"/>
      </w:pPr>
      <w:r>
        <w:t xml:space="preserve">в </w:t>
      </w:r>
      <w:hyperlink r:id="rId63" w:history="1">
        <w:r>
          <w:rPr>
            <w:color w:val="0000FF"/>
          </w:rPr>
          <w:t>абзаце четвертом</w:t>
        </w:r>
      </w:hyperlink>
      <w:r>
        <w:t xml:space="preserve"> слова "Неналоговые платежи" заменить словами "Платежи".</w:t>
      </w:r>
    </w:p>
    <w:p w:rsidR="0015547F" w:rsidRDefault="0015547F">
      <w:pPr>
        <w:pStyle w:val="ConsPlusNormal"/>
        <w:ind w:firstLine="540"/>
        <w:jc w:val="both"/>
      </w:pPr>
      <w:r>
        <w:t xml:space="preserve">16. В </w:t>
      </w:r>
      <w:hyperlink r:id="rId64" w:history="1">
        <w:r>
          <w:rPr>
            <w:color w:val="0000FF"/>
          </w:rPr>
          <w:t>приложении 20</w:t>
        </w:r>
      </w:hyperlink>
      <w:r>
        <w:t>:</w:t>
      </w:r>
    </w:p>
    <w:p w:rsidR="0015547F" w:rsidRDefault="0015547F">
      <w:pPr>
        <w:pStyle w:val="ConsPlusNormal"/>
        <w:ind w:firstLine="540"/>
        <w:jc w:val="both"/>
      </w:pPr>
      <w:hyperlink r:id="rId65" w:history="1">
        <w:r>
          <w:rPr>
            <w:color w:val="0000FF"/>
          </w:rPr>
          <w:t>раздел III</w:t>
        </w:r>
      </w:hyperlink>
      <w:r>
        <w:t xml:space="preserve"> дополнить строкой "Всего по разделу III";</w:t>
      </w:r>
    </w:p>
    <w:p w:rsidR="0015547F" w:rsidRDefault="0015547F">
      <w:pPr>
        <w:pStyle w:val="ConsPlusNormal"/>
        <w:ind w:firstLine="540"/>
        <w:jc w:val="both"/>
      </w:pPr>
      <w:hyperlink r:id="rId66" w:history="1">
        <w:r>
          <w:rPr>
            <w:color w:val="0000FF"/>
          </w:rPr>
          <w:t>дополнить</w:t>
        </w:r>
      </w:hyperlink>
      <w:r>
        <w:t xml:space="preserve"> разделом IV следующего содержания:</w:t>
      </w:r>
    </w:p>
    <w:p w:rsidR="0015547F" w:rsidRDefault="0015547F">
      <w:pPr>
        <w:sectPr w:rsidR="0015547F" w:rsidSect="00AF46A4">
          <w:pgSz w:w="11906" w:h="16838"/>
          <w:pgMar w:top="1134" w:right="850" w:bottom="1134" w:left="1701" w:header="708" w:footer="708" w:gutter="0"/>
          <w:cols w:space="708"/>
          <w:docGrid w:linePitch="360"/>
        </w:sectPr>
      </w:pPr>
    </w:p>
    <w:p w:rsidR="0015547F" w:rsidRDefault="0015547F">
      <w:pPr>
        <w:pStyle w:val="ConsPlusNormal"/>
        <w:jc w:val="both"/>
      </w:pPr>
    </w:p>
    <w:p w:rsidR="0015547F" w:rsidRDefault="0015547F">
      <w:pPr>
        <w:pStyle w:val="ConsPlusNonformat"/>
        <w:jc w:val="both"/>
      </w:pPr>
      <w:r>
        <w:t xml:space="preserve">                                                       "Форма 0531468, с. 4</w:t>
      </w:r>
    </w:p>
    <w:p w:rsidR="0015547F" w:rsidRDefault="0015547F">
      <w:pPr>
        <w:pStyle w:val="ConsPlusNonformat"/>
        <w:jc w:val="both"/>
      </w:pPr>
      <w:r>
        <w:t xml:space="preserve">                                                   на "__" ________ 20__ г.</w:t>
      </w:r>
    </w:p>
    <w:p w:rsidR="0015547F" w:rsidRDefault="0015547F">
      <w:pPr>
        <w:pStyle w:val="ConsPlusNonformat"/>
        <w:jc w:val="both"/>
      </w:pPr>
    </w:p>
    <w:p w:rsidR="0015547F" w:rsidRDefault="0015547F">
      <w:pPr>
        <w:pStyle w:val="ConsPlusNonformat"/>
        <w:jc w:val="both"/>
      </w:pPr>
      <w:r>
        <w:t xml:space="preserve">                 Раздел IV. Перечислено в местные бюджеты</w:t>
      </w:r>
    </w:p>
    <w:p w:rsidR="0015547F" w:rsidRDefault="0015547F">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91"/>
        <w:gridCol w:w="1361"/>
        <w:gridCol w:w="850"/>
        <w:gridCol w:w="850"/>
        <w:gridCol w:w="850"/>
        <w:gridCol w:w="850"/>
        <w:gridCol w:w="850"/>
        <w:gridCol w:w="850"/>
        <w:gridCol w:w="850"/>
        <w:gridCol w:w="850"/>
        <w:gridCol w:w="850"/>
        <w:gridCol w:w="850"/>
        <w:gridCol w:w="850"/>
        <w:gridCol w:w="850"/>
        <w:gridCol w:w="850"/>
        <w:gridCol w:w="850"/>
        <w:gridCol w:w="850"/>
        <w:gridCol w:w="861"/>
      </w:tblGrid>
      <w:tr w:rsidR="0015547F">
        <w:tc>
          <w:tcPr>
            <w:tcW w:w="2652" w:type="dxa"/>
            <w:gridSpan w:val="2"/>
            <w:tcBorders>
              <w:left w:val="nil"/>
            </w:tcBorders>
          </w:tcPr>
          <w:p w:rsidR="0015547F" w:rsidRDefault="0015547F">
            <w:pPr>
              <w:pStyle w:val="ConsPlusNormal"/>
              <w:jc w:val="center"/>
            </w:pPr>
            <w:r>
              <w:t>Код</w:t>
            </w:r>
          </w:p>
        </w:tc>
        <w:tc>
          <w:tcPr>
            <w:tcW w:w="1700" w:type="dxa"/>
            <w:gridSpan w:val="2"/>
            <w:vMerge w:val="restart"/>
          </w:tcPr>
          <w:p w:rsidR="0015547F" w:rsidRDefault="0015547F">
            <w:pPr>
              <w:pStyle w:val="ConsPlusNormal"/>
              <w:jc w:val="center"/>
            </w:pPr>
            <w:r>
              <w:t>Перечислено в местные бюджеты, всего</w:t>
            </w:r>
          </w:p>
        </w:tc>
        <w:tc>
          <w:tcPr>
            <w:tcW w:w="11911" w:type="dxa"/>
            <w:gridSpan w:val="14"/>
            <w:tcBorders>
              <w:right w:val="nil"/>
            </w:tcBorders>
          </w:tcPr>
          <w:p w:rsidR="0015547F" w:rsidRDefault="0015547F">
            <w:pPr>
              <w:pStyle w:val="ConsPlusNormal"/>
              <w:jc w:val="center"/>
            </w:pPr>
            <w:r>
              <w:t>В том числе по бюджетам:</w:t>
            </w:r>
          </w:p>
        </w:tc>
      </w:tr>
      <w:tr w:rsidR="0015547F">
        <w:tc>
          <w:tcPr>
            <w:tcW w:w="1291" w:type="dxa"/>
            <w:vMerge w:val="restart"/>
            <w:tcBorders>
              <w:left w:val="nil"/>
            </w:tcBorders>
          </w:tcPr>
          <w:p w:rsidR="0015547F" w:rsidRDefault="0015547F">
            <w:pPr>
              <w:pStyle w:val="ConsPlusNormal"/>
              <w:jc w:val="center"/>
            </w:pPr>
            <w:r>
              <w:t>по БК</w:t>
            </w:r>
          </w:p>
        </w:tc>
        <w:tc>
          <w:tcPr>
            <w:tcW w:w="1361" w:type="dxa"/>
            <w:vMerge w:val="restart"/>
          </w:tcPr>
          <w:p w:rsidR="0015547F" w:rsidRDefault="0015547F">
            <w:pPr>
              <w:pStyle w:val="ConsPlusNormal"/>
              <w:jc w:val="center"/>
            </w:pPr>
            <w:r>
              <w:t>цели</w:t>
            </w:r>
          </w:p>
        </w:tc>
        <w:tc>
          <w:tcPr>
            <w:tcW w:w="1700" w:type="dxa"/>
            <w:gridSpan w:val="2"/>
            <w:vMerge/>
          </w:tcPr>
          <w:p w:rsidR="0015547F" w:rsidRDefault="0015547F"/>
        </w:tc>
        <w:tc>
          <w:tcPr>
            <w:tcW w:w="1700" w:type="dxa"/>
            <w:gridSpan w:val="2"/>
          </w:tcPr>
          <w:p w:rsidR="0015547F" w:rsidRDefault="0015547F">
            <w:pPr>
              <w:pStyle w:val="ConsPlusNormal"/>
              <w:jc w:val="center"/>
            </w:pPr>
            <w:r>
              <w:t>внутригородских муниципальных образований городов федерального значения</w:t>
            </w:r>
          </w:p>
        </w:tc>
        <w:tc>
          <w:tcPr>
            <w:tcW w:w="1700" w:type="dxa"/>
            <w:gridSpan w:val="2"/>
          </w:tcPr>
          <w:p w:rsidR="0015547F" w:rsidRDefault="0015547F">
            <w:pPr>
              <w:pStyle w:val="ConsPlusNormal"/>
              <w:jc w:val="center"/>
            </w:pPr>
            <w:r>
              <w:t>городских округов</w:t>
            </w:r>
          </w:p>
        </w:tc>
        <w:tc>
          <w:tcPr>
            <w:tcW w:w="1700" w:type="dxa"/>
            <w:gridSpan w:val="2"/>
          </w:tcPr>
          <w:p w:rsidR="0015547F" w:rsidRDefault="0015547F">
            <w:pPr>
              <w:pStyle w:val="ConsPlusNormal"/>
              <w:jc w:val="center"/>
            </w:pPr>
            <w:r>
              <w:t>городских округов с внутригородским делением</w:t>
            </w:r>
          </w:p>
        </w:tc>
        <w:tc>
          <w:tcPr>
            <w:tcW w:w="1700" w:type="dxa"/>
            <w:gridSpan w:val="2"/>
          </w:tcPr>
          <w:p w:rsidR="0015547F" w:rsidRDefault="0015547F">
            <w:pPr>
              <w:pStyle w:val="ConsPlusNormal"/>
              <w:jc w:val="center"/>
            </w:pPr>
            <w:r>
              <w:t>внутригородских районов</w:t>
            </w:r>
          </w:p>
        </w:tc>
        <w:tc>
          <w:tcPr>
            <w:tcW w:w="1700" w:type="dxa"/>
            <w:gridSpan w:val="2"/>
          </w:tcPr>
          <w:p w:rsidR="0015547F" w:rsidRDefault="0015547F">
            <w:pPr>
              <w:pStyle w:val="ConsPlusNormal"/>
              <w:jc w:val="center"/>
            </w:pPr>
            <w:r>
              <w:t>муниципальных районов</w:t>
            </w:r>
          </w:p>
        </w:tc>
        <w:tc>
          <w:tcPr>
            <w:tcW w:w="1700" w:type="dxa"/>
            <w:gridSpan w:val="2"/>
          </w:tcPr>
          <w:p w:rsidR="0015547F" w:rsidRDefault="0015547F">
            <w:pPr>
              <w:pStyle w:val="ConsPlusNormal"/>
              <w:jc w:val="center"/>
            </w:pPr>
            <w:r>
              <w:t>городских поселений</w:t>
            </w:r>
          </w:p>
        </w:tc>
        <w:tc>
          <w:tcPr>
            <w:tcW w:w="1711" w:type="dxa"/>
            <w:gridSpan w:val="2"/>
            <w:tcBorders>
              <w:right w:val="nil"/>
            </w:tcBorders>
          </w:tcPr>
          <w:p w:rsidR="0015547F" w:rsidRDefault="0015547F">
            <w:pPr>
              <w:pStyle w:val="ConsPlusNormal"/>
              <w:jc w:val="center"/>
            </w:pPr>
            <w:r>
              <w:t>сельских поселений</w:t>
            </w:r>
          </w:p>
        </w:tc>
      </w:tr>
      <w:tr w:rsidR="0015547F">
        <w:tc>
          <w:tcPr>
            <w:tcW w:w="1291" w:type="dxa"/>
            <w:vMerge/>
            <w:tcBorders>
              <w:left w:val="nil"/>
            </w:tcBorders>
          </w:tcPr>
          <w:p w:rsidR="0015547F" w:rsidRDefault="0015547F"/>
        </w:tc>
        <w:tc>
          <w:tcPr>
            <w:tcW w:w="1361" w:type="dxa"/>
            <w:vMerge/>
          </w:tcPr>
          <w:p w:rsidR="0015547F" w:rsidRDefault="0015547F"/>
        </w:tc>
        <w:tc>
          <w:tcPr>
            <w:tcW w:w="850" w:type="dxa"/>
          </w:tcPr>
          <w:p w:rsidR="0015547F" w:rsidRDefault="0015547F">
            <w:pPr>
              <w:pStyle w:val="ConsPlusNormal"/>
              <w:jc w:val="center"/>
            </w:pPr>
            <w:r>
              <w:t>с начала года</w:t>
            </w:r>
          </w:p>
        </w:tc>
        <w:tc>
          <w:tcPr>
            <w:tcW w:w="850" w:type="dxa"/>
          </w:tcPr>
          <w:p w:rsidR="0015547F" w:rsidRDefault="0015547F">
            <w:pPr>
              <w:pStyle w:val="ConsPlusNormal"/>
              <w:jc w:val="center"/>
            </w:pPr>
            <w:r>
              <w:t>в текущем месяце</w:t>
            </w:r>
          </w:p>
        </w:tc>
        <w:tc>
          <w:tcPr>
            <w:tcW w:w="850" w:type="dxa"/>
          </w:tcPr>
          <w:p w:rsidR="0015547F" w:rsidRDefault="0015547F">
            <w:pPr>
              <w:pStyle w:val="ConsPlusNormal"/>
              <w:jc w:val="center"/>
            </w:pPr>
            <w:r>
              <w:t>с начала года</w:t>
            </w:r>
          </w:p>
        </w:tc>
        <w:tc>
          <w:tcPr>
            <w:tcW w:w="850" w:type="dxa"/>
          </w:tcPr>
          <w:p w:rsidR="0015547F" w:rsidRDefault="0015547F">
            <w:pPr>
              <w:pStyle w:val="ConsPlusNormal"/>
              <w:jc w:val="center"/>
            </w:pPr>
            <w:r>
              <w:t>в текущем месяце</w:t>
            </w:r>
          </w:p>
        </w:tc>
        <w:tc>
          <w:tcPr>
            <w:tcW w:w="850" w:type="dxa"/>
          </w:tcPr>
          <w:p w:rsidR="0015547F" w:rsidRDefault="0015547F">
            <w:pPr>
              <w:pStyle w:val="ConsPlusNormal"/>
              <w:jc w:val="center"/>
            </w:pPr>
            <w:r>
              <w:t>с начала года</w:t>
            </w:r>
          </w:p>
        </w:tc>
        <w:tc>
          <w:tcPr>
            <w:tcW w:w="850" w:type="dxa"/>
          </w:tcPr>
          <w:p w:rsidR="0015547F" w:rsidRDefault="0015547F">
            <w:pPr>
              <w:pStyle w:val="ConsPlusNormal"/>
              <w:jc w:val="center"/>
            </w:pPr>
            <w:r>
              <w:t>в текущем месяце</w:t>
            </w:r>
          </w:p>
        </w:tc>
        <w:tc>
          <w:tcPr>
            <w:tcW w:w="850" w:type="dxa"/>
          </w:tcPr>
          <w:p w:rsidR="0015547F" w:rsidRDefault="0015547F">
            <w:pPr>
              <w:pStyle w:val="ConsPlusNormal"/>
              <w:jc w:val="center"/>
            </w:pPr>
            <w:r>
              <w:t>с начала года</w:t>
            </w:r>
          </w:p>
        </w:tc>
        <w:tc>
          <w:tcPr>
            <w:tcW w:w="850" w:type="dxa"/>
          </w:tcPr>
          <w:p w:rsidR="0015547F" w:rsidRDefault="0015547F">
            <w:pPr>
              <w:pStyle w:val="ConsPlusNormal"/>
              <w:jc w:val="center"/>
            </w:pPr>
            <w:r>
              <w:t>в текущем месяце</w:t>
            </w:r>
          </w:p>
        </w:tc>
        <w:tc>
          <w:tcPr>
            <w:tcW w:w="850" w:type="dxa"/>
          </w:tcPr>
          <w:p w:rsidR="0015547F" w:rsidRDefault="0015547F">
            <w:pPr>
              <w:pStyle w:val="ConsPlusNormal"/>
              <w:jc w:val="center"/>
            </w:pPr>
            <w:r>
              <w:t>с начала года</w:t>
            </w:r>
          </w:p>
        </w:tc>
        <w:tc>
          <w:tcPr>
            <w:tcW w:w="850" w:type="dxa"/>
          </w:tcPr>
          <w:p w:rsidR="0015547F" w:rsidRDefault="0015547F">
            <w:pPr>
              <w:pStyle w:val="ConsPlusNormal"/>
              <w:jc w:val="center"/>
            </w:pPr>
            <w:r>
              <w:t>в текущем месяце</w:t>
            </w:r>
          </w:p>
        </w:tc>
        <w:tc>
          <w:tcPr>
            <w:tcW w:w="850" w:type="dxa"/>
          </w:tcPr>
          <w:p w:rsidR="0015547F" w:rsidRDefault="0015547F">
            <w:pPr>
              <w:pStyle w:val="ConsPlusNormal"/>
              <w:jc w:val="center"/>
            </w:pPr>
            <w:r>
              <w:t>с начала года</w:t>
            </w:r>
          </w:p>
        </w:tc>
        <w:tc>
          <w:tcPr>
            <w:tcW w:w="850" w:type="dxa"/>
          </w:tcPr>
          <w:p w:rsidR="0015547F" w:rsidRDefault="0015547F">
            <w:pPr>
              <w:pStyle w:val="ConsPlusNormal"/>
              <w:jc w:val="center"/>
            </w:pPr>
            <w:r>
              <w:t>в текущем месяце</w:t>
            </w:r>
          </w:p>
        </w:tc>
        <w:tc>
          <w:tcPr>
            <w:tcW w:w="850" w:type="dxa"/>
          </w:tcPr>
          <w:p w:rsidR="0015547F" w:rsidRDefault="0015547F">
            <w:pPr>
              <w:pStyle w:val="ConsPlusNormal"/>
              <w:jc w:val="center"/>
            </w:pPr>
            <w:r>
              <w:t>с начала года</w:t>
            </w:r>
          </w:p>
        </w:tc>
        <w:tc>
          <w:tcPr>
            <w:tcW w:w="850" w:type="dxa"/>
          </w:tcPr>
          <w:p w:rsidR="0015547F" w:rsidRDefault="0015547F">
            <w:pPr>
              <w:pStyle w:val="ConsPlusNormal"/>
              <w:jc w:val="center"/>
            </w:pPr>
            <w:r>
              <w:t>в текущем месяце</w:t>
            </w:r>
          </w:p>
        </w:tc>
        <w:tc>
          <w:tcPr>
            <w:tcW w:w="850" w:type="dxa"/>
          </w:tcPr>
          <w:p w:rsidR="0015547F" w:rsidRDefault="0015547F">
            <w:pPr>
              <w:pStyle w:val="ConsPlusNormal"/>
              <w:jc w:val="center"/>
            </w:pPr>
            <w:r>
              <w:t>с начала года</w:t>
            </w:r>
          </w:p>
        </w:tc>
        <w:tc>
          <w:tcPr>
            <w:tcW w:w="861" w:type="dxa"/>
            <w:tcBorders>
              <w:right w:val="nil"/>
            </w:tcBorders>
          </w:tcPr>
          <w:p w:rsidR="0015547F" w:rsidRDefault="0015547F">
            <w:pPr>
              <w:pStyle w:val="ConsPlusNormal"/>
              <w:jc w:val="center"/>
            </w:pPr>
            <w:r>
              <w:t>в текущем месяце</w:t>
            </w:r>
          </w:p>
        </w:tc>
      </w:tr>
      <w:tr w:rsidR="0015547F">
        <w:tc>
          <w:tcPr>
            <w:tcW w:w="1291" w:type="dxa"/>
            <w:tcBorders>
              <w:left w:val="nil"/>
            </w:tcBorders>
          </w:tcPr>
          <w:p w:rsidR="0015547F" w:rsidRDefault="0015547F">
            <w:pPr>
              <w:pStyle w:val="ConsPlusNormal"/>
              <w:jc w:val="center"/>
            </w:pPr>
            <w:r>
              <w:t>1</w:t>
            </w:r>
          </w:p>
        </w:tc>
        <w:tc>
          <w:tcPr>
            <w:tcW w:w="1361" w:type="dxa"/>
          </w:tcPr>
          <w:p w:rsidR="0015547F" w:rsidRDefault="0015547F">
            <w:pPr>
              <w:pStyle w:val="ConsPlusNormal"/>
              <w:jc w:val="center"/>
            </w:pPr>
            <w:r>
              <w:t>2</w:t>
            </w:r>
          </w:p>
        </w:tc>
        <w:tc>
          <w:tcPr>
            <w:tcW w:w="850" w:type="dxa"/>
          </w:tcPr>
          <w:p w:rsidR="0015547F" w:rsidRDefault="0015547F">
            <w:pPr>
              <w:pStyle w:val="ConsPlusNormal"/>
              <w:jc w:val="center"/>
            </w:pPr>
            <w:r>
              <w:t>3</w:t>
            </w:r>
          </w:p>
        </w:tc>
        <w:tc>
          <w:tcPr>
            <w:tcW w:w="850" w:type="dxa"/>
          </w:tcPr>
          <w:p w:rsidR="0015547F" w:rsidRDefault="0015547F">
            <w:pPr>
              <w:pStyle w:val="ConsPlusNormal"/>
              <w:jc w:val="center"/>
            </w:pPr>
            <w:r>
              <w:t>4</w:t>
            </w:r>
          </w:p>
        </w:tc>
        <w:tc>
          <w:tcPr>
            <w:tcW w:w="850" w:type="dxa"/>
          </w:tcPr>
          <w:p w:rsidR="0015547F" w:rsidRDefault="0015547F">
            <w:pPr>
              <w:pStyle w:val="ConsPlusNormal"/>
              <w:jc w:val="center"/>
            </w:pPr>
            <w:r>
              <w:t>5</w:t>
            </w:r>
          </w:p>
        </w:tc>
        <w:tc>
          <w:tcPr>
            <w:tcW w:w="850" w:type="dxa"/>
          </w:tcPr>
          <w:p w:rsidR="0015547F" w:rsidRDefault="0015547F">
            <w:pPr>
              <w:pStyle w:val="ConsPlusNormal"/>
              <w:jc w:val="center"/>
            </w:pPr>
            <w:r>
              <w:t>6</w:t>
            </w:r>
          </w:p>
        </w:tc>
        <w:tc>
          <w:tcPr>
            <w:tcW w:w="850" w:type="dxa"/>
          </w:tcPr>
          <w:p w:rsidR="0015547F" w:rsidRDefault="0015547F">
            <w:pPr>
              <w:pStyle w:val="ConsPlusNormal"/>
              <w:jc w:val="center"/>
            </w:pPr>
            <w:r>
              <w:t>7</w:t>
            </w:r>
          </w:p>
        </w:tc>
        <w:tc>
          <w:tcPr>
            <w:tcW w:w="850" w:type="dxa"/>
          </w:tcPr>
          <w:p w:rsidR="0015547F" w:rsidRDefault="0015547F">
            <w:pPr>
              <w:pStyle w:val="ConsPlusNormal"/>
              <w:jc w:val="center"/>
            </w:pPr>
            <w:r>
              <w:t>8</w:t>
            </w:r>
          </w:p>
        </w:tc>
        <w:tc>
          <w:tcPr>
            <w:tcW w:w="850" w:type="dxa"/>
          </w:tcPr>
          <w:p w:rsidR="0015547F" w:rsidRDefault="0015547F">
            <w:pPr>
              <w:pStyle w:val="ConsPlusNormal"/>
              <w:jc w:val="center"/>
            </w:pPr>
            <w:r>
              <w:t>9</w:t>
            </w:r>
          </w:p>
        </w:tc>
        <w:tc>
          <w:tcPr>
            <w:tcW w:w="850" w:type="dxa"/>
          </w:tcPr>
          <w:p w:rsidR="0015547F" w:rsidRDefault="0015547F">
            <w:pPr>
              <w:pStyle w:val="ConsPlusNormal"/>
              <w:jc w:val="center"/>
            </w:pPr>
            <w:r>
              <w:t>10</w:t>
            </w:r>
          </w:p>
        </w:tc>
        <w:tc>
          <w:tcPr>
            <w:tcW w:w="850" w:type="dxa"/>
          </w:tcPr>
          <w:p w:rsidR="0015547F" w:rsidRDefault="0015547F">
            <w:pPr>
              <w:pStyle w:val="ConsPlusNormal"/>
              <w:jc w:val="center"/>
            </w:pPr>
            <w:r>
              <w:t>11</w:t>
            </w:r>
          </w:p>
        </w:tc>
        <w:tc>
          <w:tcPr>
            <w:tcW w:w="850" w:type="dxa"/>
          </w:tcPr>
          <w:p w:rsidR="0015547F" w:rsidRDefault="0015547F">
            <w:pPr>
              <w:pStyle w:val="ConsPlusNormal"/>
              <w:jc w:val="center"/>
            </w:pPr>
            <w:r>
              <w:t>12</w:t>
            </w:r>
          </w:p>
        </w:tc>
        <w:tc>
          <w:tcPr>
            <w:tcW w:w="850" w:type="dxa"/>
          </w:tcPr>
          <w:p w:rsidR="0015547F" w:rsidRDefault="0015547F">
            <w:pPr>
              <w:pStyle w:val="ConsPlusNormal"/>
              <w:jc w:val="center"/>
            </w:pPr>
            <w:r>
              <w:t>13</w:t>
            </w:r>
          </w:p>
        </w:tc>
        <w:tc>
          <w:tcPr>
            <w:tcW w:w="850" w:type="dxa"/>
          </w:tcPr>
          <w:p w:rsidR="0015547F" w:rsidRDefault="0015547F">
            <w:pPr>
              <w:pStyle w:val="ConsPlusNormal"/>
              <w:jc w:val="center"/>
            </w:pPr>
            <w:r>
              <w:t>14</w:t>
            </w:r>
          </w:p>
        </w:tc>
        <w:tc>
          <w:tcPr>
            <w:tcW w:w="850" w:type="dxa"/>
          </w:tcPr>
          <w:p w:rsidR="0015547F" w:rsidRDefault="0015547F">
            <w:pPr>
              <w:pStyle w:val="ConsPlusNormal"/>
              <w:jc w:val="center"/>
            </w:pPr>
            <w:r>
              <w:t>15</w:t>
            </w:r>
          </w:p>
        </w:tc>
        <w:tc>
          <w:tcPr>
            <w:tcW w:w="850" w:type="dxa"/>
          </w:tcPr>
          <w:p w:rsidR="0015547F" w:rsidRDefault="0015547F">
            <w:pPr>
              <w:pStyle w:val="ConsPlusNormal"/>
              <w:jc w:val="center"/>
            </w:pPr>
            <w:r>
              <w:t>16</w:t>
            </w:r>
          </w:p>
        </w:tc>
        <w:tc>
          <w:tcPr>
            <w:tcW w:w="850" w:type="dxa"/>
          </w:tcPr>
          <w:p w:rsidR="0015547F" w:rsidRDefault="0015547F">
            <w:pPr>
              <w:pStyle w:val="ConsPlusNormal"/>
              <w:jc w:val="center"/>
            </w:pPr>
            <w:r>
              <w:t>17</w:t>
            </w:r>
          </w:p>
        </w:tc>
        <w:tc>
          <w:tcPr>
            <w:tcW w:w="861" w:type="dxa"/>
            <w:tcBorders>
              <w:right w:val="nil"/>
            </w:tcBorders>
          </w:tcPr>
          <w:p w:rsidR="0015547F" w:rsidRDefault="0015547F">
            <w:pPr>
              <w:pStyle w:val="ConsPlusNormal"/>
              <w:jc w:val="center"/>
            </w:pPr>
            <w:r>
              <w:t>18</w:t>
            </w:r>
          </w:p>
        </w:tc>
      </w:tr>
      <w:tr w:rsidR="0015547F">
        <w:tblPrEx>
          <w:tblBorders>
            <w:left w:val="single" w:sz="4" w:space="0" w:color="auto"/>
            <w:right w:val="single" w:sz="4" w:space="0" w:color="auto"/>
          </w:tblBorders>
        </w:tblPrEx>
        <w:tc>
          <w:tcPr>
            <w:tcW w:w="1291" w:type="dxa"/>
          </w:tcPr>
          <w:p w:rsidR="0015547F" w:rsidRDefault="0015547F">
            <w:pPr>
              <w:pStyle w:val="ConsPlusNormal"/>
            </w:pPr>
          </w:p>
        </w:tc>
        <w:tc>
          <w:tcPr>
            <w:tcW w:w="1361"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61" w:type="dxa"/>
          </w:tcPr>
          <w:p w:rsidR="0015547F" w:rsidRDefault="0015547F">
            <w:pPr>
              <w:pStyle w:val="ConsPlusNormal"/>
            </w:pPr>
          </w:p>
        </w:tc>
      </w:tr>
      <w:tr w:rsidR="0015547F">
        <w:tblPrEx>
          <w:tblBorders>
            <w:left w:val="single" w:sz="4" w:space="0" w:color="auto"/>
            <w:right w:val="single" w:sz="4" w:space="0" w:color="auto"/>
          </w:tblBorders>
        </w:tblPrEx>
        <w:tc>
          <w:tcPr>
            <w:tcW w:w="1291" w:type="dxa"/>
          </w:tcPr>
          <w:p w:rsidR="0015547F" w:rsidRDefault="0015547F">
            <w:pPr>
              <w:pStyle w:val="ConsPlusNormal"/>
            </w:pPr>
          </w:p>
        </w:tc>
        <w:tc>
          <w:tcPr>
            <w:tcW w:w="1361"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61" w:type="dxa"/>
          </w:tcPr>
          <w:p w:rsidR="0015547F" w:rsidRDefault="0015547F">
            <w:pPr>
              <w:pStyle w:val="ConsPlusNormal"/>
            </w:pPr>
          </w:p>
        </w:tc>
      </w:tr>
      <w:tr w:rsidR="0015547F">
        <w:tblPrEx>
          <w:tblBorders>
            <w:left w:val="single" w:sz="4" w:space="0" w:color="auto"/>
            <w:right w:val="single" w:sz="4" w:space="0" w:color="auto"/>
          </w:tblBorders>
        </w:tblPrEx>
        <w:tc>
          <w:tcPr>
            <w:tcW w:w="1291" w:type="dxa"/>
          </w:tcPr>
          <w:p w:rsidR="0015547F" w:rsidRDefault="0015547F">
            <w:pPr>
              <w:pStyle w:val="ConsPlusNormal"/>
            </w:pPr>
          </w:p>
        </w:tc>
        <w:tc>
          <w:tcPr>
            <w:tcW w:w="1361"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61" w:type="dxa"/>
          </w:tcPr>
          <w:p w:rsidR="0015547F" w:rsidRDefault="0015547F">
            <w:pPr>
              <w:pStyle w:val="ConsPlusNormal"/>
            </w:pPr>
          </w:p>
        </w:tc>
      </w:tr>
      <w:tr w:rsidR="0015547F">
        <w:tblPrEx>
          <w:tblBorders>
            <w:left w:val="single" w:sz="4" w:space="0" w:color="auto"/>
            <w:right w:val="single" w:sz="4" w:space="0" w:color="auto"/>
          </w:tblBorders>
        </w:tblPrEx>
        <w:tc>
          <w:tcPr>
            <w:tcW w:w="1291" w:type="dxa"/>
          </w:tcPr>
          <w:p w:rsidR="0015547F" w:rsidRDefault="0015547F">
            <w:pPr>
              <w:pStyle w:val="ConsPlusNormal"/>
            </w:pPr>
          </w:p>
        </w:tc>
        <w:tc>
          <w:tcPr>
            <w:tcW w:w="1361"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61" w:type="dxa"/>
          </w:tcPr>
          <w:p w:rsidR="0015547F" w:rsidRDefault="0015547F">
            <w:pPr>
              <w:pStyle w:val="ConsPlusNormal"/>
            </w:pPr>
          </w:p>
        </w:tc>
      </w:tr>
      <w:tr w:rsidR="0015547F">
        <w:tblPrEx>
          <w:tblBorders>
            <w:right w:val="single" w:sz="4" w:space="0" w:color="auto"/>
          </w:tblBorders>
        </w:tblPrEx>
        <w:tc>
          <w:tcPr>
            <w:tcW w:w="2652" w:type="dxa"/>
            <w:gridSpan w:val="2"/>
            <w:tcBorders>
              <w:left w:val="nil"/>
              <w:bottom w:val="nil"/>
            </w:tcBorders>
          </w:tcPr>
          <w:p w:rsidR="0015547F" w:rsidRDefault="0015547F">
            <w:pPr>
              <w:pStyle w:val="ConsPlusNormal"/>
            </w:pPr>
            <w:r>
              <w:t>Итого по коду БК</w:t>
            </w: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61" w:type="dxa"/>
          </w:tcPr>
          <w:p w:rsidR="0015547F" w:rsidRDefault="0015547F">
            <w:pPr>
              <w:pStyle w:val="ConsPlusNormal"/>
            </w:pPr>
          </w:p>
        </w:tc>
      </w:tr>
      <w:tr w:rsidR="0015547F">
        <w:tblPrEx>
          <w:tblBorders>
            <w:insideV w:val="nil"/>
          </w:tblBorders>
        </w:tblPrEx>
        <w:tc>
          <w:tcPr>
            <w:tcW w:w="2652" w:type="dxa"/>
            <w:gridSpan w:val="2"/>
            <w:tcBorders>
              <w:top w:val="nil"/>
              <w:bottom w:val="nil"/>
            </w:tcBorders>
          </w:tcPr>
          <w:p w:rsidR="0015547F" w:rsidRDefault="0015547F">
            <w:pPr>
              <w:pStyle w:val="ConsPlusNormal"/>
            </w:pPr>
          </w:p>
        </w:tc>
        <w:tc>
          <w:tcPr>
            <w:tcW w:w="850" w:type="dxa"/>
          </w:tcPr>
          <w:p w:rsidR="0015547F" w:rsidRDefault="0015547F">
            <w:pPr>
              <w:pStyle w:val="ConsPlusNormal"/>
            </w:pPr>
          </w:p>
        </w:tc>
        <w:tc>
          <w:tcPr>
            <w:tcW w:w="1700" w:type="dxa"/>
            <w:gridSpan w:val="2"/>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61" w:type="dxa"/>
          </w:tcPr>
          <w:p w:rsidR="0015547F" w:rsidRDefault="0015547F">
            <w:pPr>
              <w:pStyle w:val="ConsPlusNormal"/>
            </w:pPr>
          </w:p>
        </w:tc>
      </w:tr>
      <w:tr w:rsidR="0015547F">
        <w:tc>
          <w:tcPr>
            <w:tcW w:w="2652" w:type="dxa"/>
            <w:gridSpan w:val="2"/>
            <w:tcBorders>
              <w:top w:val="nil"/>
              <w:left w:val="nil"/>
              <w:bottom w:val="nil"/>
            </w:tcBorders>
          </w:tcPr>
          <w:p w:rsidR="0015547F" w:rsidRDefault="0015547F">
            <w:pPr>
              <w:pStyle w:val="ConsPlusNormal"/>
            </w:pPr>
            <w:r>
              <w:t>Всего по разделу IV</w:t>
            </w: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50" w:type="dxa"/>
          </w:tcPr>
          <w:p w:rsidR="0015547F" w:rsidRDefault="0015547F">
            <w:pPr>
              <w:pStyle w:val="ConsPlusNormal"/>
            </w:pPr>
          </w:p>
        </w:tc>
        <w:tc>
          <w:tcPr>
            <w:tcW w:w="861" w:type="dxa"/>
            <w:tcBorders>
              <w:right w:val="nil"/>
            </w:tcBorders>
          </w:tcPr>
          <w:p w:rsidR="0015547F" w:rsidRDefault="0015547F">
            <w:pPr>
              <w:pStyle w:val="ConsPlusNormal"/>
            </w:pPr>
          </w:p>
        </w:tc>
      </w:tr>
    </w:tbl>
    <w:p w:rsidR="0015547F" w:rsidRDefault="0015547F">
      <w:pPr>
        <w:pStyle w:val="ConsPlusNormal"/>
        <w:jc w:val="both"/>
      </w:pPr>
    </w:p>
    <w:p w:rsidR="0015547F" w:rsidRDefault="0015547F">
      <w:pPr>
        <w:pStyle w:val="ConsPlusNonformat"/>
        <w:jc w:val="both"/>
      </w:pPr>
      <w:r>
        <w:t xml:space="preserve">                                                         Номер страницы ___</w:t>
      </w:r>
    </w:p>
    <w:p w:rsidR="0015547F" w:rsidRDefault="0015547F">
      <w:pPr>
        <w:pStyle w:val="ConsPlusNonformat"/>
        <w:jc w:val="both"/>
      </w:pPr>
      <w:r>
        <w:t xml:space="preserve">                                                          Всего страниц ___".</w:t>
      </w:r>
    </w:p>
    <w:p w:rsidR="0015547F" w:rsidRDefault="0015547F">
      <w:pPr>
        <w:pStyle w:val="ConsPlusNormal"/>
        <w:jc w:val="both"/>
      </w:pPr>
    </w:p>
    <w:p w:rsidR="0015547F" w:rsidRDefault="0015547F">
      <w:pPr>
        <w:pStyle w:val="ConsPlusNormal"/>
        <w:jc w:val="both"/>
      </w:pPr>
    </w:p>
    <w:p w:rsidR="0015547F" w:rsidRDefault="0015547F">
      <w:pPr>
        <w:pStyle w:val="ConsPlusNormal"/>
        <w:pBdr>
          <w:top w:val="single" w:sz="6" w:space="0" w:color="auto"/>
        </w:pBdr>
        <w:spacing w:before="100" w:after="100"/>
        <w:jc w:val="both"/>
        <w:rPr>
          <w:sz w:val="2"/>
          <w:szCs w:val="2"/>
        </w:rPr>
      </w:pPr>
    </w:p>
    <w:p w:rsidR="00473307" w:rsidRDefault="00473307">
      <w:bookmarkStart w:id="1" w:name="_GoBack"/>
      <w:bookmarkEnd w:id="1"/>
    </w:p>
    <w:sectPr w:rsidR="00473307" w:rsidSect="000B12B8">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47F"/>
    <w:rsid w:val="0015547F"/>
    <w:rsid w:val="00356316"/>
    <w:rsid w:val="004733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F2C058-80A1-4832-9073-B044F7D3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54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5547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5547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5547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BDF77B33EDB80E3B4CA7558324324C9C978429B6ACD29884B3CD35A5C40jAH" TargetMode="External"/><Relationship Id="rId18" Type="http://schemas.openxmlformats.org/officeDocument/2006/relationships/hyperlink" Target="consultantplus://offline/ref=4BDF77B33EDB80E3B4CA7558324324C9CA71499C66C229884B3CD35A5C0AB8A96A1858553A3065E947j5H" TargetMode="External"/><Relationship Id="rId26" Type="http://schemas.openxmlformats.org/officeDocument/2006/relationships/hyperlink" Target="consultantplus://offline/ref=4BDF77B33EDB80E3B4CA7558324324C9C978429A64CD29884B3CD35A5C0AB8A96A18585D3343j7H" TargetMode="External"/><Relationship Id="rId39" Type="http://schemas.openxmlformats.org/officeDocument/2006/relationships/hyperlink" Target="consultantplus://offline/ref=4BDF77B33EDB80E3B4CA7558324324C9CA71499C66C229884B3CD35A5C0AB8A96A1858553A3064E947j9H" TargetMode="External"/><Relationship Id="rId21" Type="http://schemas.openxmlformats.org/officeDocument/2006/relationships/hyperlink" Target="consultantplus://offline/ref=4BDF77B33EDB80E3B4CA7558324324C9CA71499C66C229884B3CD35A5C0AB8A96A1858553A3065E947j6H" TargetMode="External"/><Relationship Id="rId34" Type="http://schemas.openxmlformats.org/officeDocument/2006/relationships/hyperlink" Target="consultantplus://offline/ref=4BDF77B33EDB80E3B4CA7558324324C9CA71499C66C229884B3CD35A5C0AB8A96A1858553A3066E947j4H" TargetMode="External"/><Relationship Id="rId42" Type="http://schemas.openxmlformats.org/officeDocument/2006/relationships/hyperlink" Target="consultantplus://offline/ref=4BDF77B33EDB80E3B4CA7558324324C9CA71499C66C229884B3CD35A5C0AB8A96A1858553A3067E847j5H" TargetMode="External"/><Relationship Id="rId47" Type="http://schemas.openxmlformats.org/officeDocument/2006/relationships/hyperlink" Target="consultantplus://offline/ref=4BDF77B33EDB80E3B4CA7558324324C9CA71499C66C229884B3CD35A5C0AB8A96A1858553A3067E947j2H" TargetMode="External"/><Relationship Id="rId50" Type="http://schemas.openxmlformats.org/officeDocument/2006/relationships/hyperlink" Target="consultantplus://offline/ref=4BDF77B33EDB80E3B4CA7558324324C9C978429A64CD29884B3CD35A5C0AB8A96A1858553A3746j4H" TargetMode="External"/><Relationship Id="rId55" Type="http://schemas.openxmlformats.org/officeDocument/2006/relationships/hyperlink" Target="consultantplus://offline/ref=4BDF77B33EDB80E3B4CA7558324324C9C978429A64CD29884B3CD35A5C0AB8A96A1858553A3746j4H" TargetMode="External"/><Relationship Id="rId63" Type="http://schemas.openxmlformats.org/officeDocument/2006/relationships/hyperlink" Target="consultantplus://offline/ref=4BDF77B33EDB80E3B4CA7558324324C9CA71499C66C229884B3CD35A5C0AB8A96A1858553A3067EB47j1H" TargetMode="External"/><Relationship Id="rId68" Type="http://schemas.openxmlformats.org/officeDocument/2006/relationships/theme" Target="theme/theme1.xml"/><Relationship Id="rId7" Type="http://schemas.openxmlformats.org/officeDocument/2006/relationships/hyperlink" Target="consultantplus://offline/ref=4BDF77B33EDB80E3B4CA7558324324C9CA71499C66C229884B3CD35A5C0AB8A96A1858553A3064ED47j6H" TargetMode="External"/><Relationship Id="rId2" Type="http://schemas.openxmlformats.org/officeDocument/2006/relationships/settings" Target="settings.xml"/><Relationship Id="rId16" Type="http://schemas.openxmlformats.org/officeDocument/2006/relationships/hyperlink" Target="consultantplus://offline/ref=4BDF77B33EDB80E3B4CA7558324324C9CA71499C66C229884B3CD35A5C0AB8A96A185845j7H" TargetMode="External"/><Relationship Id="rId29" Type="http://schemas.openxmlformats.org/officeDocument/2006/relationships/hyperlink" Target="consultantplus://offline/ref=4BDF77B33EDB80E3B4CA7558324324C9CA71499C66C229884B3CD35A5C0AB8A96A1858553A3065EA47j0H" TargetMode="External"/><Relationship Id="rId1" Type="http://schemas.openxmlformats.org/officeDocument/2006/relationships/styles" Target="styles.xml"/><Relationship Id="rId6" Type="http://schemas.openxmlformats.org/officeDocument/2006/relationships/hyperlink" Target="consultantplus://offline/ref=4BDF77B33EDB80E3B4CA7558324324C9CA71499C66C229884B3CD35A5C0AB8A96A1858553A3064EC47j0H" TargetMode="External"/><Relationship Id="rId11" Type="http://schemas.openxmlformats.org/officeDocument/2006/relationships/hyperlink" Target="consultantplus://offline/ref=4BDF77B33EDB80E3B4CA7558324324C9CA71499C66C229884B3CD35A5C0AB8A96A1858553A3064ED47j8H" TargetMode="External"/><Relationship Id="rId24" Type="http://schemas.openxmlformats.org/officeDocument/2006/relationships/hyperlink" Target="consultantplus://offline/ref=4BDF77B33EDB80E3B4CA7558324324C9C978429A64CD29884B3CD35A5C0AB8A96A1858553A3746j4H" TargetMode="External"/><Relationship Id="rId32" Type="http://schemas.openxmlformats.org/officeDocument/2006/relationships/hyperlink" Target="consultantplus://offline/ref=4BDF77B33EDB80E3B4CA7558324324C9CA71499C66C229884B3CD35A5C0AB8A96A1858553943j7H" TargetMode="External"/><Relationship Id="rId37" Type="http://schemas.openxmlformats.org/officeDocument/2006/relationships/hyperlink" Target="consultantplus://offline/ref=4BDF77B33EDB80E3B4CA7558324324C9CA71499C66C229884B3CD35A5C0AB8A96A1858553A3066EA47j8H" TargetMode="External"/><Relationship Id="rId40" Type="http://schemas.openxmlformats.org/officeDocument/2006/relationships/hyperlink" Target="consultantplus://offline/ref=4BDF77B33EDB80E3B4CA7558324324C9CA71499C66C229884B3CD35A5C0AB8A96A1858553A3067E847j2H" TargetMode="External"/><Relationship Id="rId45" Type="http://schemas.openxmlformats.org/officeDocument/2006/relationships/hyperlink" Target="consultantplus://offline/ref=4BDF77B33EDB80E3B4CA7558324324C9CA71499C66C229884B3CD35A5C0AB8A96A1858553A3067E847j5H" TargetMode="External"/><Relationship Id="rId53" Type="http://schemas.openxmlformats.org/officeDocument/2006/relationships/hyperlink" Target="consultantplus://offline/ref=4BDF77B33EDB80E3B4CA7558324324C9C978429A64CD29884B3CD35A5C0AB8A96A18585D3343j7H" TargetMode="External"/><Relationship Id="rId58" Type="http://schemas.openxmlformats.org/officeDocument/2006/relationships/hyperlink" Target="consultantplus://offline/ref=4BDF77B33EDB80E3B4CA7558324324C9C978429A64CD29884B3CD35A5C0AB8A96A18585D3343j7H" TargetMode="External"/><Relationship Id="rId66" Type="http://schemas.openxmlformats.org/officeDocument/2006/relationships/hyperlink" Target="consultantplus://offline/ref=4BDF77B33EDB80E3B4CA7558324324C9CA71499C66C229884B3CD35A5C0AB8A96A1858553A3166E047j0H" TargetMode="External"/><Relationship Id="rId5" Type="http://schemas.openxmlformats.org/officeDocument/2006/relationships/hyperlink" Target="consultantplus://offline/ref=4BDF77B33EDB80E3B4CA7558324324C9CA71499C66C229884B3CD35A5C0AB8A96A1858553A3064E947j9H" TargetMode="External"/><Relationship Id="rId15" Type="http://schemas.openxmlformats.org/officeDocument/2006/relationships/hyperlink" Target="consultantplus://offline/ref=4BDF77B33EDB80E3B4CA7558324324C9CA71499C66C229884B3CD35A5C0AB8A96A1858553A3065E847j1H" TargetMode="External"/><Relationship Id="rId23" Type="http://schemas.openxmlformats.org/officeDocument/2006/relationships/hyperlink" Target="consultantplus://offline/ref=4BDF77B33EDB80E3B4CA7558324324C9C978429A64CD29884B3CD35A5C0AB8A96A18585D3343j7H" TargetMode="External"/><Relationship Id="rId28" Type="http://schemas.openxmlformats.org/officeDocument/2006/relationships/hyperlink" Target="consultantplus://offline/ref=4BDF77B33EDB80E3B4CA7558324324C9CA71499C66C229884B3CD35A5C0AB8A96A1858553A3065E947j9H" TargetMode="External"/><Relationship Id="rId36" Type="http://schemas.openxmlformats.org/officeDocument/2006/relationships/hyperlink" Target="consultantplus://offline/ref=4BDF77B33EDB80E3B4CA7558324324C9CA71499C66C229884B3CD35A5C0AB8A96A1858553A3066E947j6H" TargetMode="External"/><Relationship Id="rId49" Type="http://schemas.openxmlformats.org/officeDocument/2006/relationships/hyperlink" Target="consultantplus://offline/ref=4BDF77B33EDB80E3B4CA7558324324C9CA71499C66C229884B3CD35A5C0AB8A96A1858553A3067E947j8H" TargetMode="External"/><Relationship Id="rId57" Type="http://schemas.openxmlformats.org/officeDocument/2006/relationships/hyperlink" Target="consultantplus://offline/ref=4BDF77B33EDB80E3B4CA7558324324C9CA71499C66C229884B3CD35A5C0AB8A96A1858553A3067EA47j2H" TargetMode="External"/><Relationship Id="rId61" Type="http://schemas.openxmlformats.org/officeDocument/2006/relationships/hyperlink" Target="consultantplus://offline/ref=4BDF77B33EDB80E3B4CA7558324324C9CA71499C66C229884B3CD35A5C0AB8A96A1858553A3067EA47j9H" TargetMode="External"/><Relationship Id="rId10" Type="http://schemas.openxmlformats.org/officeDocument/2006/relationships/hyperlink" Target="consultantplus://offline/ref=4BDF77B33EDB80E3B4CA7558324324C9C978429B6ACD29884B3CD35A5C40jAH" TargetMode="External"/><Relationship Id="rId19" Type="http://schemas.openxmlformats.org/officeDocument/2006/relationships/hyperlink" Target="consultantplus://offline/ref=4BDF77B33EDB80E3B4CA7558324324C9CA71499C66C229884B3CD35A5C0AB8A96A1858553A3065E947j5H" TargetMode="External"/><Relationship Id="rId31" Type="http://schemas.openxmlformats.org/officeDocument/2006/relationships/hyperlink" Target="consultantplus://offline/ref=4BDF77B33EDB80E3B4CA7558324324C9CA71499C66C229884B3CD35A5C0AB8A96A1858553A3065EA47j5H" TargetMode="External"/><Relationship Id="rId44" Type="http://schemas.openxmlformats.org/officeDocument/2006/relationships/hyperlink" Target="consultantplus://offline/ref=4BDF77B33EDB80E3B4CA7558324324C9CA71499C66C229884B3CD35A5C0AB8A96A1858553A3067E847j4H" TargetMode="External"/><Relationship Id="rId52" Type="http://schemas.openxmlformats.org/officeDocument/2006/relationships/hyperlink" Target="consultantplus://offline/ref=4BDF77B33EDB80E3B4CA7558324324C9C978429A64CD29884B3CD35A5C0AB8A96A18585D3343j7H" TargetMode="External"/><Relationship Id="rId60" Type="http://schemas.openxmlformats.org/officeDocument/2006/relationships/hyperlink" Target="consultantplus://offline/ref=4BDF77B33EDB80E3B4CA7558324324C9CA71499C66C229884B3CD35A5C0AB8A96A1858553A3067EA47j6H" TargetMode="External"/><Relationship Id="rId65" Type="http://schemas.openxmlformats.org/officeDocument/2006/relationships/hyperlink" Target="consultantplus://offline/ref=4BDF77B33EDB80E3B4CA7558324324C9CA71499C66C229884B3CD35A5C0AB8A96A1858553A3160ED47j9H" TargetMode="External"/><Relationship Id="rId4" Type="http://schemas.openxmlformats.org/officeDocument/2006/relationships/hyperlink" Target="http://www.consultant.ru" TargetMode="External"/><Relationship Id="rId9" Type="http://schemas.openxmlformats.org/officeDocument/2006/relationships/hyperlink" Target="consultantplus://offline/ref=4BDF77B33EDB80E3B4CA7558324324C9C978429B6ACD29884B3CD35A5C40jAH" TargetMode="External"/><Relationship Id="rId14" Type="http://schemas.openxmlformats.org/officeDocument/2006/relationships/hyperlink" Target="consultantplus://offline/ref=4BDF77B33EDB80E3B4CA7558324324C9CA71499C66C229884B3CD35A5C0AB8A96A1858553A3064E147j4H" TargetMode="External"/><Relationship Id="rId22" Type="http://schemas.openxmlformats.org/officeDocument/2006/relationships/hyperlink" Target="consultantplus://offline/ref=4BDF77B33EDB80E3B4CA7558324324C9C978429A64CD29884B3CD35A5C0AB8A96A1858553A3746j4H" TargetMode="External"/><Relationship Id="rId27" Type="http://schemas.openxmlformats.org/officeDocument/2006/relationships/hyperlink" Target="consultantplus://offline/ref=4BDF77B33EDB80E3B4CA7558324324C9C978429A64CD29884B3CD35A5C0AB8A96A1858553A3746j4H" TargetMode="External"/><Relationship Id="rId30" Type="http://schemas.openxmlformats.org/officeDocument/2006/relationships/hyperlink" Target="consultantplus://offline/ref=4BDF77B33EDB80E3B4CA7558324324C9CA71499C66C229884B3CD35A5C0AB8A96A1858553A3065EA47j2H" TargetMode="External"/><Relationship Id="rId35" Type="http://schemas.openxmlformats.org/officeDocument/2006/relationships/hyperlink" Target="consultantplus://offline/ref=4BDF77B33EDB80E3B4CA7558324324C9CA71499C66C229884B3CD35A5C0AB8A96A1858553A3066E947j7H" TargetMode="External"/><Relationship Id="rId43" Type="http://schemas.openxmlformats.org/officeDocument/2006/relationships/hyperlink" Target="consultantplus://offline/ref=4BDF77B33EDB80E3B4CA7558324324C9CA71499C66C229884B3CD35A5C0AB8A96A1858553A3067E847j5H" TargetMode="External"/><Relationship Id="rId48" Type="http://schemas.openxmlformats.org/officeDocument/2006/relationships/hyperlink" Target="consultantplus://offline/ref=4BDF77B33EDB80E3B4CA7558324324C9CA71499C66C229884B3CD35A5C0AB8A96A1858553A3067E947j7H" TargetMode="External"/><Relationship Id="rId56" Type="http://schemas.openxmlformats.org/officeDocument/2006/relationships/hyperlink" Target="consultantplus://offline/ref=4BDF77B33EDB80E3B4CA7558324324C9CA71499C66C229884B3CD35A5C0AB8A96A1858553A3067EA47j3H" TargetMode="External"/><Relationship Id="rId64" Type="http://schemas.openxmlformats.org/officeDocument/2006/relationships/hyperlink" Target="consultantplus://offline/ref=4BDF77B33EDB80E3B4CA7558324324C9CA71499C66C229884B3CD35A5C0AB8A96A1858553A3166E047j0H" TargetMode="External"/><Relationship Id="rId8" Type="http://schemas.openxmlformats.org/officeDocument/2006/relationships/hyperlink" Target="consultantplus://offline/ref=4BDF77B33EDB80E3B4CA7558324324C9C978429B6ACD29884B3CD35A5C40jAH" TargetMode="External"/><Relationship Id="rId51" Type="http://schemas.openxmlformats.org/officeDocument/2006/relationships/hyperlink" Target="consultantplus://offline/ref=4BDF77B33EDB80E3B4CA7558324324C9C978429A64CD29884B3CD35A5C0AB8A96A1858553A3746j4H" TargetMode="External"/><Relationship Id="rId3" Type="http://schemas.openxmlformats.org/officeDocument/2006/relationships/webSettings" Target="webSettings.xml"/><Relationship Id="rId12" Type="http://schemas.openxmlformats.org/officeDocument/2006/relationships/hyperlink" Target="consultantplus://offline/ref=4BDF77B33EDB80E3B4CA7558324324C9C978429B6ACD29884B3CD35A5C40jAH" TargetMode="External"/><Relationship Id="rId17" Type="http://schemas.openxmlformats.org/officeDocument/2006/relationships/hyperlink" Target="consultantplus://offline/ref=4BDF77B33EDB80E3B4CA7558324324C9CA71499C66C229884B3CD35A5C0AB8A96A1858553A3066EE47j5H" TargetMode="External"/><Relationship Id="rId25" Type="http://schemas.openxmlformats.org/officeDocument/2006/relationships/hyperlink" Target="consultantplus://offline/ref=4BDF77B33EDB80E3B4CA7558324324C9C978429A64CD29884B3CD35A5C0AB8A96A1858553A3746j4H" TargetMode="External"/><Relationship Id="rId33" Type="http://schemas.openxmlformats.org/officeDocument/2006/relationships/hyperlink" Target="consultantplus://offline/ref=4BDF77B33EDB80E3B4CA7558324324C9CA71499C66C229884B3CD35A5C0AB8A96A1858553A3066E947j0H" TargetMode="External"/><Relationship Id="rId38" Type="http://schemas.openxmlformats.org/officeDocument/2006/relationships/hyperlink" Target="consultantplus://offline/ref=4BDF77B33EDB80E3B4CA7558324324C9CA71499C66C229884B3CD35A5C0AB8A96A1858553A3066EB47j8H" TargetMode="External"/><Relationship Id="rId46" Type="http://schemas.openxmlformats.org/officeDocument/2006/relationships/hyperlink" Target="consultantplus://offline/ref=4BDF77B33EDB80E3B4CA7558324324C9CA71499C66C229884B3CD35A5C0AB8A96A1858553A3067E947j3H" TargetMode="External"/><Relationship Id="rId59" Type="http://schemas.openxmlformats.org/officeDocument/2006/relationships/hyperlink" Target="consultantplus://offline/ref=4BDF77B33EDB80E3B4CA7558324324C9CA71499C66C229884B3CD35A5C0AB8A96A1858553A3067EA47j6H" TargetMode="External"/><Relationship Id="rId67" Type="http://schemas.openxmlformats.org/officeDocument/2006/relationships/fontTable" Target="fontTable.xml"/><Relationship Id="rId20" Type="http://schemas.openxmlformats.org/officeDocument/2006/relationships/hyperlink" Target="consultantplus://offline/ref=4BDF77B33EDB80E3B4CA7558324324C9CA71499C66C229884B3CD35A5C0AB8A96A1858553A3065E947j4H" TargetMode="External"/><Relationship Id="rId41" Type="http://schemas.openxmlformats.org/officeDocument/2006/relationships/hyperlink" Target="consultantplus://offline/ref=4BDF77B33EDB80E3B4CA7558324324C9C978429A64CD29884B3CD35A5C0AB8A96A18585D3343j7H" TargetMode="External"/><Relationship Id="rId54" Type="http://schemas.openxmlformats.org/officeDocument/2006/relationships/hyperlink" Target="consultantplus://offline/ref=4BDF77B33EDB80E3B4CA7558324324C9C978429A64CD29884B3CD35A5C0AB8A96A1858553A3746j4H" TargetMode="External"/><Relationship Id="rId62" Type="http://schemas.openxmlformats.org/officeDocument/2006/relationships/hyperlink" Target="consultantplus://offline/ref=4BDF77B33EDB80E3B4CA7558324324C9CA71499C66C229884B3CD35A5C0AB8A96A1858553A3067EA47j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3492</Words>
  <Characters>19906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Гурова Валентина Ивановна</dc:creator>
  <cp:keywords/>
  <dc:description/>
  <cp:lastModifiedBy>Гурова Валентина Ивановна</cp:lastModifiedBy>
  <cp:revision>1</cp:revision>
  <dcterms:created xsi:type="dcterms:W3CDTF">2017-04-13T07:35:00Z</dcterms:created>
  <dcterms:modified xsi:type="dcterms:W3CDTF">2017-04-13T07:40:00Z</dcterms:modified>
</cp:coreProperties>
</file>